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05" w:rsidRPr="00AB1625" w:rsidRDefault="00011B05" w:rsidP="00011B05">
      <w:pPr>
        <w:shd w:val="clear" w:color="auto" w:fill="A6A6A6" w:themeFill="background1" w:themeFillShade="A6"/>
        <w:autoSpaceDE w:val="0"/>
        <w:autoSpaceDN w:val="0"/>
        <w:adjustRightInd w:val="0"/>
        <w:rPr>
          <w:b/>
        </w:rPr>
      </w:pPr>
      <w:r w:rsidRPr="00AB1625">
        <w:rPr>
          <w:b/>
        </w:rPr>
        <w:t>Предоставление документов для регистрации кандидата</w:t>
      </w:r>
    </w:p>
    <w:p w:rsidR="00011B05" w:rsidRPr="00AB1625" w:rsidRDefault="00011B05" w:rsidP="00011B05">
      <w:pPr>
        <w:pStyle w:val="ConsPlusNormal"/>
        <w:ind w:firstLine="708"/>
        <w:jc w:val="both"/>
        <w:rPr>
          <w:rFonts w:ascii="Times New Roman" w:hAnsi="Times New Roman" w:cs="Times New Roman"/>
          <w:b/>
          <w:sz w:val="24"/>
          <w:szCs w:val="24"/>
          <w:u w:val="single"/>
        </w:rPr>
      </w:pPr>
    </w:p>
    <w:p w:rsidR="00011B05" w:rsidRPr="00AB1625" w:rsidRDefault="00011B05" w:rsidP="00AB1625">
      <w:pPr>
        <w:autoSpaceDE w:val="0"/>
        <w:autoSpaceDN w:val="0"/>
        <w:adjustRightInd w:val="0"/>
        <w:jc w:val="both"/>
        <w:rPr>
          <w:b/>
        </w:rPr>
      </w:pPr>
      <w:r w:rsidRPr="00AB1625">
        <w:rPr>
          <w:b/>
          <w:u w:val="single"/>
        </w:rPr>
        <w:t>Для регистрации</w:t>
      </w:r>
      <w:r w:rsidRPr="00AB1625">
        <w:rPr>
          <w:b/>
        </w:rPr>
        <w:t xml:space="preserve"> кандидат в депутаты представительного органа местного самоуправления представляет </w:t>
      </w:r>
      <w:r w:rsidR="008D3516">
        <w:rPr>
          <w:b/>
        </w:rPr>
        <w:t xml:space="preserve">в избирательную комиссию </w:t>
      </w:r>
      <w:r w:rsidRPr="00AB1625">
        <w:rPr>
          <w:b/>
        </w:rPr>
        <w:t>одновременно следующие избирательные документы:</w:t>
      </w:r>
    </w:p>
    <w:p w:rsidR="00011B05" w:rsidRPr="00AB1625" w:rsidRDefault="00011B05" w:rsidP="00011B05">
      <w:pPr>
        <w:pStyle w:val="ConsPlusNormal"/>
        <w:ind w:firstLine="0"/>
        <w:jc w:val="center"/>
        <w:rPr>
          <w:rFonts w:ascii="Times New Roman" w:hAnsi="Times New Roman" w:cs="Times New Roman"/>
          <w:b/>
          <w:sz w:val="24"/>
          <w:szCs w:val="24"/>
        </w:rPr>
      </w:pPr>
    </w:p>
    <w:p w:rsidR="00011B05" w:rsidRPr="00AB1625" w:rsidRDefault="00011B05" w:rsidP="00011B05">
      <w:pPr>
        <w:spacing w:line="360" w:lineRule="auto"/>
        <w:ind w:firstLine="708"/>
        <w:jc w:val="both"/>
        <w:rPr>
          <w:i/>
        </w:rPr>
      </w:pPr>
      <w:r w:rsidRPr="00AB1625">
        <w:t xml:space="preserve">1. Подписные листы с подписями избирателей, собранными в поддержку выдвижения кандидата </w:t>
      </w:r>
      <w:r w:rsidRPr="00AB1625">
        <w:rPr>
          <w:i/>
        </w:rPr>
        <w:t xml:space="preserve">(если в поддержку выдвижения кандидата производился сбор подписей). </w:t>
      </w:r>
      <w:r w:rsidRPr="00AB1625">
        <w:t>Подписные листы, представляемые в избирательную комиссию муниципального образования, должны быть сброшюрованы и пронумерованы.</w:t>
      </w:r>
    </w:p>
    <w:p w:rsidR="00011B05" w:rsidRPr="00AB1625" w:rsidRDefault="00011B05" w:rsidP="00011B05">
      <w:pPr>
        <w:pStyle w:val="ConsPlusNormal"/>
        <w:spacing w:line="360" w:lineRule="auto"/>
        <w:jc w:val="both"/>
        <w:rPr>
          <w:rFonts w:ascii="Times New Roman" w:hAnsi="Times New Roman" w:cs="Times New Roman"/>
          <w:sz w:val="24"/>
          <w:szCs w:val="24"/>
        </w:rPr>
      </w:pPr>
      <w:r w:rsidRPr="00AB1625">
        <w:rPr>
          <w:rFonts w:ascii="Times New Roman" w:hAnsi="Times New Roman" w:cs="Times New Roman"/>
          <w:sz w:val="24"/>
          <w:szCs w:val="24"/>
        </w:rPr>
        <w:t xml:space="preserve">2. Протокол об итогах сбора подписей избирателей на бумажном носителе по форме, установленной избирательной комиссией муниципального образования </w:t>
      </w:r>
      <w:r w:rsidRPr="00AB1625">
        <w:rPr>
          <w:rFonts w:ascii="Times New Roman" w:hAnsi="Times New Roman" w:cs="Times New Roman"/>
          <w:i/>
          <w:sz w:val="24"/>
          <w:szCs w:val="24"/>
        </w:rPr>
        <w:t>(если в поддержку выдвижения кандидата производился сбор подписей).</w:t>
      </w:r>
    </w:p>
    <w:p w:rsidR="00011B05" w:rsidRPr="00AB1625" w:rsidRDefault="00011B05" w:rsidP="00011B05">
      <w:pPr>
        <w:pStyle w:val="ConsPlusNormal"/>
        <w:spacing w:line="360" w:lineRule="auto"/>
        <w:jc w:val="both"/>
        <w:rPr>
          <w:rFonts w:ascii="Times New Roman" w:hAnsi="Times New Roman" w:cs="Times New Roman"/>
          <w:i/>
          <w:sz w:val="24"/>
          <w:szCs w:val="24"/>
        </w:rPr>
      </w:pPr>
      <w:r w:rsidRPr="00AB1625">
        <w:rPr>
          <w:rFonts w:ascii="Times New Roman" w:hAnsi="Times New Roman" w:cs="Times New Roman"/>
          <w:sz w:val="24"/>
          <w:szCs w:val="24"/>
        </w:rPr>
        <w:t xml:space="preserve">3. Сведения об изменениях в данных о кандидате, ранее представленных в соответствии с </w:t>
      </w:r>
      <w:hyperlink w:anchor="Par785" w:history="1">
        <w:r w:rsidRPr="00AB1625">
          <w:rPr>
            <w:rFonts w:ascii="Times New Roman" w:hAnsi="Times New Roman" w:cs="Times New Roman"/>
            <w:sz w:val="24"/>
            <w:szCs w:val="24"/>
          </w:rPr>
          <w:t>частями 1</w:t>
        </w:r>
      </w:hyperlink>
      <w:r w:rsidRPr="00AB1625">
        <w:rPr>
          <w:rFonts w:ascii="Times New Roman" w:hAnsi="Times New Roman" w:cs="Times New Roman"/>
          <w:sz w:val="24"/>
          <w:szCs w:val="24"/>
        </w:rPr>
        <w:t xml:space="preserve"> и 3 статьи 32 Избирательного кодекса (</w:t>
      </w:r>
      <w:r w:rsidRPr="00AB1625">
        <w:rPr>
          <w:rFonts w:ascii="Times New Roman" w:hAnsi="Times New Roman" w:cs="Times New Roman"/>
          <w:i/>
          <w:sz w:val="24"/>
          <w:szCs w:val="24"/>
          <w:u w:val="single"/>
        </w:rPr>
        <w:t>т.е. сведения об изменениях в данных, указанных кандидатом в заявлении о согласии баллотироваться и (или) в сведениях о доходах и об имуществе кандидата</w:t>
      </w:r>
      <w:r w:rsidRPr="00AB1625">
        <w:rPr>
          <w:rFonts w:ascii="Times New Roman" w:hAnsi="Times New Roman" w:cs="Times New Roman"/>
          <w:i/>
          <w:sz w:val="24"/>
          <w:szCs w:val="24"/>
        </w:rPr>
        <w:t xml:space="preserve">) (если такие изменения имели место). </w:t>
      </w:r>
    </w:p>
    <w:p w:rsidR="00011B05" w:rsidRPr="00AB1625" w:rsidRDefault="00011B05" w:rsidP="00011B05">
      <w:pPr>
        <w:pStyle w:val="ConsPlusNormal"/>
        <w:spacing w:line="360" w:lineRule="auto"/>
        <w:jc w:val="both"/>
        <w:rPr>
          <w:rFonts w:ascii="Times New Roman" w:hAnsi="Times New Roman" w:cs="Times New Roman"/>
          <w:sz w:val="24"/>
          <w:szCs w:val="24"/>
        </w:rPr>
      </w:pPr>
      <w:r w:rsidRPr="00AB1625">
        <w:rPr>
          <w:rFonts w:ascii="Times New Roman" w:hAnsi="Times New Roman" w:cs="Times New Roman"/>
          <w:sz w:val="24"/>
          <w:szCs w:val="24"/>
        </w:rPr>
        <w:t xml:space="preserve">4. Первый финансовый отчет кандидата, а в случае, предусмотренном ч.1.1. ст.62 Избирательного кодекса города Москвы, - уведомление, предусмотренное ч.1 ст.57 Избирательного кодекса города Москвы </w:t>
      </w:r>
      <w:r w:rsidRPr="00AB1625">
        <w:rPr>
          <w:rFonts w:ascii="Times New Roman" w:hAnsi="Times New Roman" w:cs="Times New Roman"/>
          <w:i/>
          <w:sz w:val="24"/>
          <w:szCs w:val="24"/>
        </w:rPr>
        <w:t xml:space="preserve">(уведомление о том, что кандидат не производит финансирование своей избирательной кампании и не создавал избирательный фонд – </w:t>
      </w:r>
      <w:r w:rsidRPr="00AB1625">
        <w:rPr>
          <w:rFonts w:ascii="Times New Roman" w:hAnsi="Times New Roman" w:cs="Times New Roman"/>
          <w:i/>
          <w:sz w:val="24"/>
          <w:szCs w:val="24"/>
          <w:u w:val="single"/>
        </w:rPr>
        <w:t>только для избирательных округов с численностью избирателей не более пяти тысяч избирателей</w:t>
      </w:r>
      <w:r w:rsidRPr="00AB1625">
        <w:rPr>
          <w:rFonts w:ascii="Times New Roman" w:hAnsi="Times New Roman" w:cs="Times New Roman"/>
          <w:i/>
          <w:sz w:val="24"/>
          <w:szCs w:val="24"/>
        </w:rPr>
        <w:t>).</w:t>
      </w:r>
    </w:p>
    <w:p w:rsidR="00011B05" w:rsidRPr="00AB1625" w:rsidRDefault="00011B05" w:rsidP="00011B05">
      <w:pPr>
        <w:ind w:firstLine="708"/>
        <w:jc w:val="both"/>
      </w:pPr>
    </w:p>
    <w:p w:rsidR="00011B05" w:rsidRPr="00AB1625" w:rsidRDefault="00011B05" w:rsidP="00011B05">
      <w:pPr>
        <w:ind w:firstLine="708"/>
        <w:jc w:val="both"/>
        <w:rPr>
          <w:i/>
        </w:rPr>
      </w:pPr>
      <w:r w:rsidRPr="00AB1625">
        <w:rPr>
          <w:i/>
        </w:rPr>
        <w:t>Документы для регистрации кандидатов, выдвинутых по одномандатным (многомандатным) избирательным округам могут представляться лично кандидатами либо иными уполномоченными кандидатами лицами: уполномоченным представителем по финансовым вопросам кандидата, доверенным лицом кандидата (часть 2 статьи 38 Избирательного кодекса).</w:t>
      </w:r>
    </w:p>
    <w:p w:rsidR="00011B05" w:rsidRPr="00AB1625" w:rsidRDefault="00011B05" w:rsidP="00162284">
      <w:pPr>
        <w:autoSpaceDE w:val="0"/>
        <w:autoSpaceDN w:val="0"/>
        <w:adjustRightInd w:val="0"/>
        <w:rPr>
          <w:b/>
        </w:rPr>
      </w:pPr>
    </w:p>
    <w:p w:rsidR="002E4A4E" w:rsidRPr="00AB1625" w:rsidRDefault="00162284" w:rsidP="00162284">
      <w:pPr>
        <w:autoSpaceDE w:val="0"/>
        <w:autoSpaceDN w:val="0"/>
        <w:adjustRightInd w:val="0"/>
        <w:rPr>
          <w:b/>
          <w:sz w:val="32"/>
          <w:szCs w:val="32"/>
        </w:rPr>
      </w:pPr>
      <w:r w:rsidRPr="00AB1625">
        <w:rPr>
          <w:b/>
          <w:sz w:val="32"/>
          <w:szCs w:val="32"/>
        </w:rPr>
        <w:t xml:space="preserve">Порядок сбора подписей </w:t>
      </w:r>
    </w:p>
    <w:p w:rsidR="002E4A4E" w:rsidRPr="00AB1625" w:rsidRDefault="002E4A4E" w:rsidP="002E4A4E">
      <w:pPr>
        <w:autoSpaceDE w:val="0"/>
        <w:autoSpaceDN w:val="0"/>
        <w:adjustRightInd w:val="0"/>
        <w:jc w:val="center"/>
        <w:rPr>
          <w:i/>
          <w:u w:val="single"/>
        </w:rPr>
      </w:pPr>
    </w:p>
    <w:p w:rsidR="002E4A4E" w:rsidRPr="00AB1625" w:rsidRDefault="002E4A4E" w:rsidP="002E4A4E">
      <w:pPr>
        <w:autoSpaceDE w:val="0"/>
        <w:autoSpaceDN w:val="0"/>
        <w:adjustRightInd w:val="0"/>
        <w:ind w:firstLine="540"/>
        <w:jc w:val="both"/>
      </w:pPr>
      <w:r w:rsidRPr="00AB1625">
        <w:t>В соответствии с частью 2 статьи 29 Избирательного кодекса сбор подписей избирателей в поддержку выдвижения кандидатов в депутаты представительного органа местного самоуправления осуществляется в течение 30 дней со дня официального опубликования (публикации) решения о назначении выборов.</w:t>
      </w:r>
    </w:p>
    <w:p w:rsidR="002E4A4E" w:rsidRPr="00AB1625" w:rsidRDefault="002E4A4E" w:rsidP="002E4A4E">
      <w:pPr>
        <w:autoSpaceDE w:val="0"/>
        <w:autoSpaceDN w:val="0"/>
        <w:adjustRightInd w:val="0"/>
        <w:ind w:firstLine="540"/>
        <w:jc w:val="both"/>
      </w:pPr>
      <w:r w:rsidRPr="00AB1625">
        <w:t xml:space="preserve">Подписи в поддержку выдвижения кандидата в депутаты представительного органа местного самоуправления могут собираться со дня, следующего за днем получения избирательной комиссией документов, указанных в </w:t>
      </w:r>
      <w:proofErr w:type="spellStart"/>
      <w:r w:rsidRPr="00AB1625">
        <w:t>чч</w:t>
      </w:r>
      <w:proofErr w:type="spellEnd"/>
      <w:r w:rsidRPr="00AB1625">
        <w:t>. 1, 1.1. 3 статьи 32 Избирательного кодекса (ч.3 ст.34 Избирательного кодекса).</w:t>
      </w:r>
    </w:p>
    <w:p w:rsidR="002E4A4E" w:rsidRPr="00AB1625" w:rsidRDefault="002E4A4E" w:rsidP="002E4A4E">
      <w:pPr>
        <w:autoSpaceDE w:val="0"/>
        <w:autoSpaceDN w:val="0"/>
        <w:adjustRightInd w:val="0"/>
        <w:ind w:firstLine="540"/>
        <w:jc w:val="both"/>
      </w:pPr>
      <w:r w:rsidRPr="00AB1625">
        <w:t>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2E4A4E" w:rsidRPr="00AB1625" w:rsidRDefault="002E4A4E" w:rsidP="002E4A4E">
      <w:pPr>
        <w:pStyle w:val="ConsPlusNormal"/>
        <w:widowControl/>
        <w:ind w:firstLine="540"/>
        <w:jc w:val="both"/>
        <w:rPr>
          <w:rFonts w:ascii="Times New Roman" w:hAnsi="Times New Roman" w:cs="Times New Roman"/>
          <w:sz w:val="24"/>
          <w:szCs w:val="24"/>
        </w:rPr>
      </w:pPr>
      <w:r w:rsidRPr="00AB1625">
        <w:rPr>
          <w:rFonts w:ascii="Times New Roman" w:hAnsi="Times New Roman" w:cs="Times New Roman"/>
          <w:sz w:val="24"/>
          <w:szCs w:val="24"/>
        </w:rPr>
        <w:lastRenderedPageBreak/>
        <w:t>Право сбора подписей избирателей принадлежит дееспособному гражданину Российской Федерации, достигшему к моменту сбора подписей возраста 18 лет. Кандидат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2E4A4E" w:rsidRPr="00AB1625" w:rsidRDefault="002E4A4E" w:rsidP="002E4A4E">
      <w:pPr>
        <w:autoSpaceDE w:val="0"/>
        <w:autoSpaceDN w:val="0"/>
        <w:adjustRightInd w:val="0"/>
        <w:ind w:firstLine="540"/>
        <w:jc w:val="both"/>
      </w:pPr>
    </w:p>
    <w:p w:rsidR="00162284" w:rsidRPr="00AB1625" w:rsidRDefault="002E4A4E" w:rsidP="002E4A4E">
      <w:pPr>
        <w:autoSpaceDE w:val="0"/>
        <w:autoSpaceDN w:val="0"/>
        <w:adjustRightInd w:val="0"/>
        <w:ind w:firstLine="540"/>
        <w:jc w:val="both"/>
      </w:pPr>
      <w:r w:rsidRPr="00AB1625">
        <w:t xml:space="preserve">Подписные листы должны изготавливаться за счет средств соответствующего избирательного фонда (ч. 5 </w:t>
      </w:r>
      <w:r w:rsidR="00162284" w:rsidRPr="00AB1625">
        <w:t>ст. 34 Избирательного кодекса).</w:t>
      </w:r>
    </w:p>
    <w:p w:rsidR="00162284" w:rsidRPr="00AB1625" w:rsidRDefault="00B261A2" w:rsidP="002E4A4E">
      <w:pPr>
        <w:autoSpaceDE w:val="0"/>
        <w:autoSpaceDN w:val="0"/>
        <w:adjustRightInd w:val="0"/>
        <w:ind w:firstLine="540"/>
        <w:jc w:val="both"/>
      </w:pPr>
      <w:r>
        <w:t xml:space="preserve">ЦПК </w:t>
      </w:r>
      <w:r w:rsidRPr="00B261A2">
        <w:t xml:space="preserve">(центр поддержки кандидатов) </w:t>
      </w:r>
      <w:bookmarkStart w:id="0" w:name="_GoBack"/>
      <w:bookmarkEnd w:id="0"/>
      <w:r w:rsidR="00162284" w:rsidRPr="00AB1625">
        <w:t xml:space="preserve">рекомендует изготавливать подписные листы на основании Договора (проект договора прилагается отдельным файлом) и оплачивать безналичным способом на счет исполнителя. </w:t>
      </w:r>
    </w:p>
    <w:p w:rsidR="002E4A4E" w:rsidRPr="00AB1625" w:rsidRDefault="002E4A4E" w:rsidP="002E4A4E">
      <w:pPr>
        <w:autoSpaceDE w:val="0"/>
        <w:autoSpaceDN w:val="0"/>
        <w:adjustRightInd w:val="0"/>
        <w:ind w:firstLine="540"/>
        <w:jc w:val="both"/>
      </w:pPr>
      <w:r w:rsidRPr="00AB1625">
        <w:t>Подписные листы для сбора подписей избирателей в поддержку кандидатов в депутаты представительного органа местного самоуправления изготавливаются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162284" w:rsidRPr="00AB1625" w:rsidRDefault="00162284" w:rsidP="002E4A4E">
      <w:pPr>
        <w:autoSpaceDE w:val="0"/>
        <w:autoSpaceDN w:val="0"/>
        <w:adjustRightInd w:val="0"/>
        <w:ind w:firstLine="540"/>
        <w:jc w:val="both"/>
      </w:pPr>
    </w:p>
    <w:p w:rsidR="00162284" w:rsidRPr="00AB1625" w:rsidRDefault="00162284" w:rsidP="00162284">
      <w:pPr>
        <w:autoSpaceDE w:val="0"/>
        <w:autoSpaceDN w:val="0"/>
        <w:adjustRightInd w:val="0"/>
        <w:ind w:firstLine="540"/>
        <w:jc w:val="both"/>
        <w:outlineLvl w:val="0"/>
        <w:rPr>
          <w:rFonts w:eastAsiaTheme="minorHAnsi"/>
          <w:lang w:eastAsia="en-US"/>
        </w:rPr>
      </w:pPr>
      <w:r w:rsidRPr="00AB1625">
        <w:t xml:space="preserve">В каждом подписном листе указывается наименование представительного органа муниципального образования </w:t>
      </w:r>
      <w:r w:rsidRPr="00AB1625">
        <w:rPr>
          <w:b/>
        </w:rPr>
        <w:t>в соответствии с уставом муниципального образования (смотрите статью «</w:t>
      </w:r>
      <w:r w:rsidRPr="00AB1625">
        <w:rPr>
          <w:rFonts w:eastAsiaTheme="minorHAnsi"/>
          <w:lang w:eastAsia="en-US"/>
        </w:rPr>
        <w:t xml:space="preserve">Структура и наименование органов местного самоуправления» в Уставе). </w:t>
      </w:r>
    </w:p>
    <w:p w:rsidR="002E4A4E" w:rsidRPr="00AB1625" w:rsidRDefault="002E4A4E" w:rsidP="002E4A4E">
      <w:pPr>
        <w:autoSpaceDE w:val="0"/>
        <w:autoSpaceDN w:val="0"/>
        <w:adjustRightInd w:val="0"/>
        <w:ind w:firstLine="540"/>
        <w:jc w:val="both"/>
      </w:pPr>
      <w:r w:rsidRPr="00AB1625">
        <w:t>В каждом подписном листе указываются следующие сведения о кандидате:</w:t>
      </w:r>
    </w:p>
    <w:p w:rsidR="002E4A4E" w:rsidRPr="00AB1625" w:rsidRDefault="002E4A4E" w:rsidP="002E4A4E">
      <w:pPr>
        <w:autoSpaceDE w:val="0"/>
        <w:autoSpaceDN w:val="0"/>
        <w:adjustRightInd w:val="0"/>
        <w:ind w:firstLine="540"/>
        <w:jc w:val="both"/>
      </w:pPr>
      <w:r w:rsidRPr="00AB1625">
        <w:t>1) гражданство;</w:t>
      </w:r>
    </w:p>
    <w:p w:rsidR="002E4A4E" w:rsidRPr="00AB1625" w:rsidRDefault="002E4A4E" w:rsidP="002E4A4E">
      <w:pPr>
        <w:autoSpaceDE w:val="0"/>
        <w:autoSpaceDN w:val="0"/>
        <w:adjustRightInd w:val="0"/>
        <w:ind w:firstLine="540"/>
        <w:jc w:val="both"/>
      </w:pPr>
      <w:r w:rsidRPr="00AB1625">
        <w:t xml:space="preserve">2) фамилия, имя, отчество </w:t>
      </w:r>
      <w:r w:rsidRPr="00AB1625">
        <w:rPr>
          <w:i/>
        </w:rPr>
        <w:t>(полностью</w:t>
      </w:r>
      <w:r w:rsidRPr="00AB1625">
        <w:t>);</w:t>
      </w:r>
    </w:p>
    <w:p w:rsidR="002E4A4E" w:rsidRPr="00AB1625" w:rsidRDefault="002E4A4E" w:rsidP="002E4A4E">
      <w:pPr>
        <w:autoSpaceDE w:val="0"/>
        <w:autoSpaceDN w:val="0"/>
        <w:adjustRightInd w:val="0"/>
        <w:ind w:firstLine="540"/>
        <w:jc w:val="both"/>
      </w:pPr>
      <w:r w:rsidRPr="00AB1625">
        <w:t xml:space="preserve">3) дата рождения </w:t>
      </w:r>
      <w:r w:rsidRPr="00AB1625">
        <w:rPr>
          <w:i/>
        </w:rPr>
        <w:t>(число, месяц, год рождения)</w:t>
      </w:r>
      <w:r w:rsidRPr="00AB1625">
        <w:t>;</w:t>
      </w:r>
    </w:p>
    <w:p w:rsidR="002E4A4E" w:rsidRPr="00AB1625" w:rsidRDefault="002E4A4E" w:rsidP="002E4A4E">
      <w:pPr>
        <w:autoSpaceDE w:val="0"/>
        <w:autoSpaceDN w:val="0"/>
        <w:adjustRightInd w:val="0"/>
        <w:ind w:firstLine="540"/>
        <w:jc w:val="both"/>
      </w:pPr>
      <w:r w:rsidRPr="00AB1625">
        <w:t>4) основное место работы или службы, занимаемая должность (в случае отсутствия основного места работы или службы - род занятий);</w:t>
      </w:r>
    </w:p>
    <w:p w:rsidR="002E4A4E" w:rsidRPr="00AB1625" w:rsidRDefault="002E4A4E" w:rsidP="002E4A4E">
      <w:pPr>
        <w:autoSpaceDE w:val="0"/>
        <w:autoSpaceDN w:val="0"/>
        <w:adjustRightInd w:val="0"/>
        <w:ind w:firstLine="540"/>
        <w:jc w:val="both"/>
      </w:pPr>
      <w:r w:rsidRPr="00AB1625">
        <w:t>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E4A4E" w:rsidRPr="00AB1625" w:rsidRDefault="002E4A4E" w:rsidP="002E4A4E">
      <w:pPr>
        <w:autoSpaceDE w:val="0"/>
        <w:autoSpaceDN w:val="0"/>
        <w:adjustRightInd w:val="0"/>
        <w:ind w:firstLine="540"/>
        <w:jc w:val="both"/>
      </w:pPr>
      <w:r w:rsidRPr="00AB1625">
        <w:t xml:space="preserve">6) наименование субъекта Российской Федерации, района, города, иного населенного пункта, где находится место жительства кандидата (в случае, если место жительства находится в городе Москве, указывается только город Москва) </w:t>
      </w:r>
      <w:r w:rsidRPr="00AB1625">
        <w:rPr>
          <w:i/>
        </w:rPr>
        <w:t>(</w:t>
      </w:r>
      <w:r w:rsidRPr="00AB1625">
        <w:rPr>
          <w:b/>
          <w:i/>
        </w:rPr>
        <w:t>Почтовый индекс, улица, номер дома и квартиры не указываются)</w:t>
      </w:r>
      <w:r w:rsidRPr="00AB1625">
        <w:rPr>
          <w:i/>
        </w:rPr>
        <w:t>;</w:t>
      </w:r>
    </w:p>
    <w:p w:rsidR="002E4A4E" w:rsidRPr="00AB1625" w:rsidRDefault="002E4A4E" w:rsidP="002E4A4E">
      <w:pPr>
        <w:autoSpaceDE w:val="0"/>
        <w:autoSpaceDN w:val="0"/>
        <w:adjustRightInd w:val="0"/>
        <w:ind w:firstLine="540"/>
        <w:jc w:val="both"/>
      </w:pPr>
      <w:r w:rsidRPr="00AB1625">
        <w:t xml:space="preserve">7) в случае если у кандидата имелась или имеется судимость - сведения о судимости кандидата </w:t>
      </w:r>
      <w:r w:rsidRPr="00AB1625">
        <w:rPr>
          <w:i/>
        </w:rPr>
        <w:t xml:space="preserve">(указываются после отчества кандидата). </w:t>
      </w:r>
      <w:r w:rsidRPr="00AB1625">
        <w:t>В соответствии с пп.58 ст.2 67ФЗ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признаваемыми преступлением действующим Уголовным кодексом Российской Федерации;</w:t>
      </w:r>
    </w:p>
    <w:p w:rsidR="002E4A4E" w:rsidRPr="00AB1625" w:rsidRDefault="002E4A4E" w:rsidP="002E4A4E">
      <w:pPr>
        <w:autoSpaceDE w:val="0"/>
        <w:autoSpaceDN w:val="0"/>
        <w:adjustRightInd w:val="0"/>
        <w:ind w:firstLine="540"/>
        <w:jc w:val="both"/>
      </w:pPr>
      <w:r w:rsidRPr="00AB1625">
        <w:t>8) сведения о его принадлежности к политической партии, общественному объединению и свой статус в этой политической партии, этом общественном объединении, если это указано в его заявлении о согласии баллотироваться в соответствии с частью 1 статьи 32 Избирательного кодекса (с</w:t>
      </w:r>
      <w:r w:rsidRPr="00AB1625">
        <w:rPr>
          <w:i/>
        </w:rPr>
        <w:t>ведения об этом указываются в подписном листе в строке после сведений о месте жительства кандидата или судимости);</w:t>
      </w:r>
    </w:p>
    <w:p w:rsidR="002E4A4E" w:rsidRPr="00AB1625" w:rsidRDefault="002E4A4E" w:rsidP="002E4A4E">
      <w:pPr>
        <w:autoSpaceDE w:val="0"/>
        <w:autoSpaceDN w:val="0"/>
        <w:adjustRightInd w:val="0"/>
        <w:ind w:firstLine="540"/>
        <w:jc w:val="both"/>
      </w:pPr>
      <w:r w:rsidRPr="00AB1625">
        <w:t>9) если кандидат выдвинут избирательным объединением, - наименование избирательного объединения, выдвинувшего кандидата;</w:t>
      </w:r>
    </w:p>
    <w:p w:rsidR="002E4A4E" w:rsidRPr="00AB1625" w:rsidRDefault="002E4A4E" w:rsidP="002E4A4E">
      <w:pPr>
        <w:autoSpaceDE w:val="0"/>
        <w:autoSpaceDN w:val="0"/>
        <w:adjustRightInd w:val="0"/>
        <w:ind w:firstLine="540"/>
        <w:jc w:val="both"/>
      </w:pPr>
      <w:r w:rsidRPr="00AB1625">
        <w:lastRenderedPageBreak/>
        <w:t>10) если кандидат сам выдвинул свою кандидатуру - слово "самовыдвижение";</w:t>
      </w:r>
    </w:p>
    <w:p w:rsidR="002E4A4E" w:rsidRPr="00AB1625" w:rsidRDefault="002E4A4E" w:rsidP="002E4A4E">
      <w:pPr>
        <w:autoSpaceDE w:val="0"/>
        <w:autoSpaceDN w:val="0"/>
        <w:adjustRightInd w:val="0"/>
        <w:ind w:firstLine="540"/>
        <w:jc w:val="both"/>
      </w:pPr>
      <w:r w:rsidRPr="00AB1625">
        <w:t>11) номер и (или) наименование избирательного округа, по которому кандидат выдвигается.</w:t>
      </w:r>
    </w:p>
    <w:p w:rsidR="002E4A4E" w:rsidRPr="00AB1625" w:rsidRDefault="002E4A4E" w:rsidP="002E4A4E">
      <w:pPr>
        <w:autoSpaceDE w:val="0"/>
        <w:autoSpaceDN w:val="0"/>
        <w:adjustRightInd w:val="0"/>
        <w:ind w:firstLine="540"/>
        <w:jc w:val="both"/>
      </w:pPr>
      <w:r w:rsidRPr="00AB1625">
        <w:t>Указание в подписном листе сведений о кандидате, не предусмотренных частью 6 статьи 34 Избирательного кодекса, не допускается.</w:t>
      </w:r>
    </w:p>
    <w:p w:rsidR="002E4A4E" w:rsidRPr="00AB1625" w:rsidRDefault="002E4A4E" w:rsidP="002E4A4E">
      <w:pPr>
        <w:autoSpaceDE w:val="0"/>
        <w:autoSpaceDN w:val="0"/>
        <w:adjustRightInd w:val="0"/>
        <w:ind w:firstLine="540"/>
        <w:jc w:val="both"/>
      </w:pPr>
    </w:p>
    <w:p w:rsidR="002E4A4E" w:rsidRPr="00AB1625" w:rsidRDefault="002E4A4E" w:rsidP="002E4A4E">
      <w:pPr>
        <w:autoSpaceDE w:val="0"/>
        <w:autoSpaceDN w:val="0"/>
        <w:adjustRightInd w:val="0"/>
        <w:ind w:firstLine="540"/>
        <w:jc w:val="both"/>
      </w:pPr>
      <w:r w:rsidRPr="00AB1625">
        <w:t>Избиратель вправе ставить подпись в поддержку выдвижения различных кандидатов, но только один раз в поддержку выдвижения одного и того же кандидата.</w:t>
      </w:r>
    </w:p>
    <w:p w:rsidR="002E4A4E" w:rsidRPr="00AB1625" w:rsidRDefault="002E4A4E" w:rsidP="002E4A4E">
      <w:pPr>
        <w:autoSpaceDE w:val="0"/>
        <w:autoSpaceDN w:val="0"/>
        <w:adjustRightInd w:val="0"/>
        <w:ind w:firstLine="540"/>
        <w:jc w:val="both"/>
      </w:pPr>
    </w:p>
    <w:p w:rsidR="002E4A4E" w:rsidRPr="00AB1625" w:rsidRDefault="002E4A4E" w:rsidP="002E4A4E">
      <w:pPr>
        <w:autoSpaceDE w:val="0"/>
        <w:autoSpaceDN w:val="0"/>
        <w:adjustRightInd w:val="0"/>
        <w:ind w:firstLine="540"/>
        <w:jc w:val="both"/>
        <w:rPr>
          <w:b/>
        </w:rPr>
      </w:pPr>
      <w:r w:rsidRPr="00AB1625">
        <w:t xml:space="preserve">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Российской Федерации.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(района), иного населенного пункта, улицы, и квартиры) в случае, </w:t>
      </w:r>
      <w:r w:rsidRPr="00AB1625">
        <w:rPr>
          <w:b/>
        </w:rPr>
        <w:t>если это не препятствует его однозначному восприятию</w:t>
      </w:r>
      <w:r w:rsidRPr="00AB1625">
        <w:t xml:space="preserve">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выдвижения кандидата. Указанные данные вносятся только рукописным способом, при этом использование карандашей не допускается. </w:t>
      </w:r>
      <w:r w:rsidRPr="00AB1625">
        <w:rPr>
          <w:b/>
        </w:rPr>
        <w:t>Подпись и дату ее внесения избиратель ставит собственноручно.</w:t>
      </w:r>
    </w:p>
    <w:p w:rsidR="002E4A4E" w:rsidRPr="00AB1625" w:rsidRDefault="002E4A4E" w:rsidP="002E4A4E">
      <w:pPr>
        <w:autoSpaceDE w:val="0"/>
        <w:autoSpaceDN w:val="0"/>
        <w:adjustRightInd w:val="0"/>
        <w:ind w:firstLine="540"/>
        <w:jc w:val="both"/>
      </w:pPr>
      <w:r w:rsidRPr="00AB1625">
        <w:t>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лица, оказывающего помощь избирателю, должны быть указаны в графе, где проставляется подпись.</w:t>
      </w:r>
    </w:p>
    <w:p w:rsidR="002E4A4E" w:rsidRPr="00AB1625" w:rsidRDefault="002E4A4E" w:rsidP="002E4A4E">
      <w:pPr>
        <w:autoSpaceDE w:val="0"/>
        <w:autoSpaceDN w:val="0"/>
        <w:adjustRightInd w:val="0"/>
        <w:ind w:firstLine="540"/>
        <w:jc w:val="both"/>
      </w:pPr>
      <w:r w:rsidRPr="00AB1625">
        <w:t xml:space="preserve">При сборе подписей избирателей в поддержку выдвижения кандидата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w:t>
      </w:r>
      <w:proofErr w:type="spellStart"/>
      <w:r w:rsidRPr="00AB1625">
        <w:t>заверительные</w:t>
      </w:r>
      <w:proofErr w:type="spellEnd"/>
      <w:r w:rsidRPr="00AB1625">
        <w:t xml:space="preserve"> подписи кандидата и лица, осуществлявшего сбор подписей, ставятся на оборотной стороне подписного листа непосредственно после последней подписи избирателя.</w:t>
      </w:r>
    </w:p>
    <w:p w:rsidR="00162284" w:rsidRPr="00AB1625" w:rsidRDefault="00B261A2" w:rsidP="002E4A4E">
      <w:pPr>
        <w:autoSpaceDE w:val="0"/>
        <w:autoSpaceDN w:val="0"/>
        <w:adjustRightInd w:val="0"/>
        <w:ind w:firstLine="540"/>
        <w:jc w:val="both"/>
        <w:rPr>
          <w:b/>
        </w:rPr>
      </w:pPr>
      <w:r>
        <w:rPr>
          <w:b/>
        </w:rPr>
        <w:t xml:space="preserve">ЦПК </w:t>
      </w:r>
      <w:r w:rsidR="00162284" w:rsidRPr="00AB1625">
        <w:rPr>
          <w:b/>
        </w:rPr>
        <w:t xml:space="preserve">рекомендует размещать на 1 листе от 1 до 3 подписей избирателей. </w:t>
      </w:r>
    </w:p>
    <w:p w:rsidR="002E4A4E" w:rsidRPr="00AB1625" w:rsidRDefault="002E4A4E" w:rsidP="002E4A4E">
      <w:pPr>
        <w:autoSpaceDE w:val="0"/>
        <w:autoSpaceDN w:val="0"/>
        <w:adjustRightInd w:val="0"/>
        <w:ind w:firstLine="540"/>
        <w:jc w:val="both"/>
      </w:pPr>
      <w:r w:rsidRPr="00AB1625">
        <w:t>Каждый подписной лист с подписями избирателей в поддержку выдвижения кандидата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w:t>
      </w:r>
    </w:p>
    <w:p w:rsidR="002E4A4E" w:rsidRPr="00AB1625" w:rsidRDefault="002E4A4E" w:rsidP="002E4A4E">
      <w:pPr>
        <w:autoSpaceDE w:val="0"/>
        <w:autoSpaceDN w:val="0"/>
        <w:adjustRightInd w:val="0"/>
        <w:ind w:firstLine="540"/>
        <w:jc w:val="both"/>
      </w:pPr>
      <w:r w:rsidRPr="00AB1625">
        <w:t>Кандидат подсчитывает общее число собранных подписей избирателей и составляет протокол об итогах сбора подписей по форме, установленной решением избирательной комиссии муниципального образования. Протокол подписывается кандидатом.</w:t>
      </w:r>
    </w:p>
    <w:p w:rsidR="002E4A4E" w:rsidRPr="00AB1625" w:rsidRDefault="002E4A4E" w:rsidP="002E4A4E">
      <w:pPr>
        <w:autoSpaceDE w:val="0"/>
        <w:autoSpaceDN w:val="0"/>
        <w:adjustRightInd w:val="0"/>
        <w:ind w:firstLine="540"/>
        <w:jc w:val="both"/>
        <w:rPr>
          <w:i/>
        </w:rPr>
      </w:pPr>
      <w:r w:rsidRPr="00AB1625">
        <w:rPr>
          <w:i/>
        </w:rPr>
        <w:t>В части оформления</w:t>
      </w:r>
      <w:r w:rsidR="005B5364" w:rsidRPr="00AB1625">
        <w:rPr>
          <w:i/>
        </w:rPr>
        <w:t xml:space="preserve"> папок </w:t>
      </w:r>
      <w:proofErr w:type="gramStart"/>
      <w:r w:rsidR="005B5364" w:rsidRPr="00AB1625">
        <w:rPr>
          <w:i/>
        </w:rPr>
        <w:t>с подписными листам</w:t>
      </w:r>
      <w:proofErr w:type="gramEnd"/>
      <w:r w:rsidRPr="00AB1625">
        <w:rPr>
          <w:rStyle w:val="a5"/>
          <w:i/>
        </w:rPr>
        <w:footnoteReference w:id="1"/>
      </w:r>
      <w:r w:rsidRPr="00AB1625">
        <w:rPr>
          <w:i/>
        </w:rPr>
        <w:t xml:space="preserve"> рекомендуется:</w:t>
      </w:r>
    </w:p>
    <w:p w:rsidR="002E4A4E" w:rsidRPr="00AB1625" w:rsidRDefault="002E4A4E" w:rsidP="002E4A4E">
      <w:pPr>
        <w:autoSpaceDE w:val="0"/>
        <w:autoSpaceDN w:val="0"/>
        <w:adjustRightInd w:val="0"/>
        <w:ind w:firstLine="540"/>
        <w:jc w:val="both"/>
        <w:rPr>
          <w:i/>
        </w:rPr>
      </w:pPr>
      <w:r w:rsidRPr="00AB1625">
        <w:rPr>
          <w:i/>
        </w:rPr>
        <w:lastRenderedPageBreak/>
        <w:t>- на лицевой стороне обложки папки указывать фамилию, имя, отчество кандидата, номер папки, количество подписных листов в папке, количество подписей избирателей;</w:t>
      </w:r>
    </w:p>
    <w:p w:rsidR="002E4A4E" w:rsidRPr="00AB1625" w:rsidRDefault="002E4A4E" w:rsidP="002E4A4E">
      <w:pPr>
        <w:autoSpaceDE w:val="0"/>
        <w:autoSpaceDN w:val="0"/>
        <w:adjustRightInd w:val="0"/>
        <w:ind w:firstLine="540"/>
        <w:jc w:val="both"/>
        <w:rPr>
          <w:i/>
        </w:rPr>
      </w:pPr>
      <w:r w:rsidRPr="00AB1625">
        <w:rPr>
          <w:i/>
        </w:rPr>
        <w:t>- нумерацию подписных листов делать сквозной в пределах папки;</w:t>
      </w:r>
    </w:p>
    <w:p w:rsidR="002E4A4E" w:rsidRPr="00AB1625" w:rsidRDefault="002E4A4E" w:rsidP="002E4A4E">
      <w:pPr>
        <w:autoSpaceDE w:val="0"/>
        <w:autoSpaceDN w:val="0"/>
        <w:adjustRightInd w:val="0"/>
        <w:ind w:firstLine="540"/>
        <w:jc w:val="both"/>
        <w:rPr>
          <w:i/>
        </w:rPr>
      </w:pPr>
      <w:r w:rsidRPr="00AB1625">
        <w:rPr>
          <w:i/>
        </w:rPr>
        <w:t>- подшивки подписных листов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2E4A4E" w:rsidRPr="00AB1625" w:rsidRDefault="002E4A4E" w:rsidP="002E4A4E">
      <w:pPr>
        <w:autoSpaceDE w:val="0"/>
        <w:autoSpaceDN w:val="0"/>
        <w:adjustRightInd w:val="0"/>
        <w:ind w:firstLine="540"/>
        <w:jc w:val="both"/>
        <w:rPr>
          <w:i/>
        </w:rPr>
      </w:pPr>
      <w:r w:rsidRPr="00AB1625">
        <w:rPr>
          <w:i/>
        </w:rPr>
        <w:t>- 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кандидата (его доверенного лица).</w:t>
      </w:r>
    </w:p>
    <w:p w:rsidR="002E4A4E" w:rsidRPr="00AB1625" w:rsidRDefault="002E4A4E" w:rsidP="002E4A4E">
      <w:pPr>
        <w:autoSpaceDE w:val="0"/>
        <w:autoSpaceDN w:val="0"/>
        <w:adjustRightInd w:val="0"/>
        <w:ind w:firstLine="540"/>
        <w:jc w:val="both"/>
      </w:pPr>
    </w:p>
    <w:p w:rsidR="00DD142E" w:rsidRPr="00AB1625" w:rsidRDefault="00AB1625" w:rsidP="00AB1625">
      <w:pPr>
        <w:autoSpaceDE w:val="0"/>
        <w:autoSpaceDN w:val="0"/>
        <w:adjustRightInd w:val="0"/>
        <w:jc w:val="both"/>
        <w:rPr>
          <w:b/>
          <w:sz w:val="32"/>
          <w:szCs w:val="32"/>
        </w:rPr>
      </w:pPr>
      <w:r w:rsidRPr="00AB1625">
        <w:rPr>
          <w:b/>
          <w:sz w:val="32"/>
          <w:szCs w:val="32"/>
        </w:rPr>
        <w:t xml:space="preserve">Порядок открытия, создания специального избирательного счета. Финансовые отчеты кандидата </w:t>
      </w:r>
    </w:p>
    <w:p w:rsidR="00AB1625" w:rsidRPr="00AB1625" w:rsidRDefault="00AB1625" w:rsidP="00AB1625">
      <w:pPr>
        <w:pStyle w:val="a6"/>
        <w:numPr>
          <w:ilvl w:val="0"/>
          <w:numId w:val="1"/>
        </w:numPr>
        <w:spacing w:after="0" w:line="240" w:lineRule="atLeast"/>
        <w:ind w:left="0" w:firstLine="709"/>
        <w:jc w:val="both"/>
        <w:rPr>
          <w:rFonts w:ascii="Times New Roman" w:hAnsi="Times New Roman" w:cs="Times New Roman"/>
          <w:bCs/>
          <w:sz w:val="24"/>
          <w:szCs w:val="24"/>
        </w:rPr>
      </w:pPr>
      <w:r w:rsidRPr="00AB1625">
        <w:rPr>
          <w:rFonts w:ascii="Times New Roman" w:hAnsi="Times New Roman" w:cs="Times New Roman"/>
          <w:bCs/>
          <w:sz w:val="24"/>
          <w:szCs w:val="24"/>
        </w:rPr>
        <w:t>Незамедлительно после предоставления кандидатом в избирательную комиссию документов, избирательная комиссия обязана выдать лицу, предоставившему указанные документы, Подтверждение получения этих документов, а также документ для открытия специального избирательного счета (пункт 11 статьи 32 Избирательного</w:t>
      </w:r>
      <w:r w:rsidRPr="00AB1625">
        <w:rPr>
          <w:rFonts w:ascii="Times New Roman" w:hAnsi="Times New Roman" w:cs="Times New Roman"/>
          <w:sz w:val="24"/>
          <w:szCs w:val="24"/>
        </w:rPr>
        <w:t xml:space="preserve"> кодекса города Москвы – далее Кодекс)</w:t>
      </w:r>
      <w:r w:rsidRPr="00AB1625">
        <w:rPr>
          <w:rFonts w:ascii="Times New Roman" w:hAnsi="Times New Roman" w:cs="Times New Roman"/>
          <w:bCs/>
          <w:sz w:val="24"/>
          <w:szCs w:val="24"/>
        </w:rPr>
        <w:t>.</w:t>
      </w:r>
    </w:p>
    <w:p w:rsidR="00AB1625" w:rsidRPr="00AB1625" w:rsidRDefault="00AB1625" w:rsidP="00AB1625">
      <w:pPr>
        <w:spacing w:line="240" w:lineRule="atLeast"/>
        <w:ind w:firstLine="709"/>
        <w:contextualSpacing/>
        <w:jc w:val="both"/>
      </w:pPr>
      <w:r w:rsidRPr="00AB1625">
        <w:t>Согласно Кодексу кандидат в депутаты представительного органа местного самоуправления (далее – кандидат) обязан создать собственный избирательный фонд для финансирования своей избирательной кампании. Все денежные средства, образующие избирательный фонд, перечисляются на специальный избирательный счет, открытый в филиале Публичного акционерного общества «Сбербанк России»  (далее – Сбербанк России).</w:t>
      </w:r>
    </w:p>
    <w:p w:rsidR="00AB1625" w:rsidRPr="00AB1625" w:rsidRDefault="00AB1625" w:rsidP="00AB1625">
      <w:pPr>
        <w:spacing w:line="240" w:lineRule="atLeast"/>
        <w:ind w:firstLine="709"/>
        <w:contextualSpacing/>
        <w:jc w:val="both"/>
      </w:pPr>
      <w:r w:rsidRPr="00AB1625">
        <w:t>Право распоряжаться средствами избирательных фондов принадлежит создавшим их кандидатам.</w:t>
      </w:r>
    </w:p>
    <w:p w:rsidR="00AB1625" w:rsidRPr="00AB1625" w:rsidRDefault="00AB1625" w:rsidP="00AB1625">
      <w:pPr>
        <w:spacing w:line="240" w:lineRule="atLeast"/>
        <w:ind w:firstLine="709"/>
        <w:contextualSpacing/>
        <w:jc w:val="both"/>
        <w:rPr>
          <w:rFonts w:eastAsia="MS Mincho"/>
        </w:rPr>
      </w:pPr>
      <w:r w:rsidRPr="00AB1625">
        <w:rPr>
          <w:rFonts w:eastAsia="MS Mincho"/>
        </w:rPr>
        <w:t xml:space="preserve">Средства избирательных фондов имеют целевое назначение. Они могут использоваться кандидатами только на покрытие расходов, связанных с проведением избирательной кампании. </w:t>
      </w:r>
    </w:p>
    <w:p w:rsidR="00AB1625" w:rsidRPr="00AB1625" w:rsidRDefault="00AB1625" w:rsidP="00AB1625">
      <w:pPr>
        <w:spacing w:line="240" w:lineRule="atLeast"/>
        <w:ind w:firstLine="709"/>
        <w:contextualSpacing/>
        <w:jc w:val="both"/>
      </w:pPr>
      <w:r w:rsidRPr="00AB1625">
        <w:t>Кандидат вправе назначить уполномоченных представителей по финансовым вопросам. Уполномоченные представители регистрируются избирательной комиссией.</w:t>
      </w:r>
    </w:p>
    <w:p w:rsidR="00AB1625" w:rsidRPr="00AB1625" w:rsidRDefault="00AB1625" w:rsidP="00AB1625">
      <w:pPr>
        <w:spacing w:line="240" w:lineRule="atLeast"/>
        <w:ind w:firstLine="709"/>
        <w:contextualSpacing/>
        <w:jc w:val="both"/>
      </w:pPr>
    </w:p>
    <w:p w:rsidR="00AB1625" w:rsidRPr="00AB1625" w:rsidRDefault="00AB1625" w:rsidP="00AB1625">
      <w:pPr>
        <w:spacing w:line="240" w:lineRule="atLeast"/>
        <w:ind w:firstLine="709"/>
        <w:contextualSpacing/>
        <w:jc w:val="both"/>
        <w:rPr>
          <w:rFonts w:eastAsia="MS Mincho"/>
        </w:rPr>
      </w:pPr>
      <w:r w:rsidRPr="00AB1625">
        <w:t xml:space="preserve">2. </w:t>
      </w:r>
      <w:r w:rsidRPr="00AB1625">
        <w:rPr>
          <w:rFonts w:eastAsia="MS Mincho"/>
        </w:rPr>
        <w:t>Избирательные фонды кандидатов могут создаваться за счет:</w:t>
      </w:r>
    </w:p>
    <w:p w:rsidR="00AB1625" w:rsidRPr="00AB1625" w:rsidRDefault="00AB1625" w:rsidP="00AB1625">
      <w:pPr>
        <w:spacing w:line="240" w:lineRule="atLeast"/>
        <w:ind w:firstLine="709"/>
        <w:contextualSpacing/>
        <w:jc w:val="both"/>
      </w:pPr>
      <w:r w:rsidRPr="00AB1625">
        <w:rPr>
          <w:rFonts w:eastAsia="MS Mincho"/>
        </w:rPr>
        <w:t xml:space="preserve">1) </w:t>
      </w:r>
      <w:r w:rsidRPr="00AB1625">
        <w:t>собственных средств кандидата, которые в совокупности не могут превышать 10 процентов от предельной суммы расходов средств избирательного фонда кандидата (15 000 рублей – для кандидата, баллотирующегося по одномандатному избирательному округу; 40 000 рублей – для кандидата, баллотирующегося по многомандатному избирательному округу);</w:t>
      </w:r>
    </w:p>
    <w:p w:rsidR="00AB1625" w:rsidRPr="00AB1625" w:rsidRDefault="00AB1625" w:rsidP="00AB1625">
      <w:pPr>
        <w:spacing w:line="240" w:lineRule="atLeast"/>
        <w:ind w:firstLine="709"/>
        <w:contextualSpacing/>
        <w:jc w:val="both"/>
      </w:pPr>
      <w:r w:rsidRPr="00AB1625">
        <w:t>2)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50 процентов от предельной суммы расходов средств избирательного фонда кандидата (75 000 рублей – для кандидата, баллотирующегося по одномандатному избирательному округу; 200 000 рублей – для кандидата, баллотирующегося по многомандатному избирательному округу);</w:t>
      </w:r>
    </w:p>
    <w:p w:rsidR="00AB1625" w:rsidRPr="00AB1625" w:rsidRDefault="00AB1625" w:rsidP="00AB1625">
      <w:pPr>
        <w:spacing w:line="240" w:lineRule="atLeast"/>
        <w:ind w:firstLine="709"/>
        <w:contextualSpacing/>
        <w:jc w:val="both"/>
      </w:pPr>
      <w:r w:rsidRPr="00AB1625">
        <w:t xml:space="preserve">3) добровольных пожертвований граждан в размере, не превышающем 0,5 процента от предельной суммы расходов средств избирательного фонда кандидата для каждого гражданина (750 рублей – для кандидата, баллотирующегося по одномандатному избирательному округу; 2 000 рублей – для кандидата, баллотирующегося по многомандатному избирательному округу) (подробнее в разделе 3 Инструкции о порядке формирования и расходования, формах учета и отчетности денежных средств избирательных фондов кандидатов при проведении выборов депутатов представительных </w:t>
      </w:r>
      <w:r w:rsidRPr="00AB1625">
        <w:lastRenderedPageBreak/>
        <w:t>органов местного самоуправления (далее – Инструкция) – приложение к настоящему письму);</w:t>
      </w:r>
    </w:p>
    <w:p w:rsidR="00AB1625" w:rsidRPr="00AB1625" w:rsidRDefault="00AB1625" w:rsidP="00AB1625">
      <w:pPr>
        <w:spacing w:line="240" w:lineRule="atLeast"/>
        <w:ind w:firstLine="709"/>
        <w:contextualSpacing/>
        <w:jc w:val="both"/>
      </w:pPr>
      <w:r w:rsidRPr="00AB1625">
        <w:t>4) добровольных пожертвований юридических лиц в размере, не превышающем 3 процента от предельной суммы расходов средств избирательного фонда кандидата для каждого юридического лица (4 500 рублей – для кандидата, баллотирующегося по одномандатному избирательному округу; 12 000 рублей – для кандидата, баллотирующегося по многомандатному избирательному округу) (подробнее в разделе 3 Инструкции – приложение к настоящему письму).</w:t>
      </w:r>
    </w:p>
    <w:p w:rsidR="00AB1625" w:rsidRPr="00AB1625" w:rsidRDefault="00AB1625" w:rsidP="00AB1625">
      <w:pPr>
        <w:spacing w:line="240" w:lineRule="atLeast"/>
        <w:ind w:firstLine="709"/>
        <w:contextualSpacing/>
        <w:jc w:val="both"/>
        <w:rPr>
          <w:rFonts w:eastAsia="MS Mincho"/>
        </w:rPr>
      </w:pPr>
      <w:r w:rsidRPr="00AB1625">
        <w:t xml:space="preserve">2.4. </w:t>
      </w:r>
      <w:r w:rsidRPr="00AB1625">
        <w:rPr>
          <w:rFonts w:eastAsia="MS Mincho"/>
        </w:rPr>
        <w:t>Предельная сумма всех расходов из средств избирательного фонда кандидата, баллотирующегося по одномандатному избирательному округу, не может превышать 150 тысяч рублей, а баллотирующегося по многомандатному избирательному округу – 400 тысяч рублей.</w:t>
      </w:r>
    </w:p>
    <w:p w:rsidR="00AB1625" w:rsidRPr="00AB1625" w:rsidRDefault="00AB1625" w:rsidP="00AB1625">
      <w:pPr>
        <w:spacing w:line="240" w:lineRule="atLeast"/>
        <w:ind w:firstLine="709"/>
        <w:contextualSpacing/>
        <w:jc w:val="both"/>
      </w:pPr>
      <w:r w:rsidRPr="00AB1625">
        <w:t>3. Средства избирательных фондов имеют целевое назначение и могут использоваться кандидатами только на покрытие расходов, связанных с проведением своей избирательной кампании:</w:t>
      </w:r>
    </w:p>
    <w:p w:rsidR="00AB1625" w:rsidRPr="00AB1625" w:rsidRDefault="00AB1625" w:rsidP="00AB1625">
      <w:pPr>
        <w:spacing w:line="240" w:lineRule="atLeast"/>
        <w:ind w:firstLine="709"/>
        <w:contextualSpacing/>
        <w:jc w:val="both"/>
      </w:pPr>
      <w:r w:rsidRPr="00AB1625">
        <w:t>1) на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AB1625" w:rsidRPr="00AB1625" w:rsidRDefault="00AB1625" w:rsidP="00AB1625">
      <w:pPr>
        <w:spacing w:line="240" w:lineRule="atLeast"/>
        <w:ind w:firstLine="709"/>
        <w:contextualSpacing/>
        <w:jc w:val="both"/>
      </w:pPr>
      <w:r w:rsidRPr="00AB1625">
        <w:t>2) на предвыборную агитацию, а также на оплату работ (услуг) информационного и консультационного характера;</w:t>
      </w:r>
    </w:p>
    <w:p w:rsidR="00AB1625" w:rsidRPr="00AB1625" w:rsidRDefault="00AB1625" w:rsidP="00AB1625">
      <w:pPr>
        <w:spacing w:line="240" w:lineRule="atLeast"/>
        <w:ind w:firstLine="709"/>
        <w:contextualSpacing/>
        <w:jc w:val="both"/>
      </w:pPr>
      <w:r w:rsidRPr="00AB1625">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 (подробнее о порядке расходования средств можно прочитать в разделе 4 Инструкции – приложение к настоящему письму).</w:t>
      </w:r>
    </w:p>
    <w:p w:rsidR="00AB1625" w:rsidRPr="00AB1625" w:rsidRDefault="00AB1625" w:rsidP="00AB1625">
      <w:pPr>
        <w:autoSpaceDE w:val="0"/>
        <w:autoSpaceDN w:val="0"/>
        <w:adjustRightInd w:val="0"/>
        <w:spacing w:line="240" w:lineRule="atLeast"/>
        <w:ind w:firstLine="709"/>
        <w:jc w:val="both"/>
      </w:pPr>
      <w:r w:rsidRPr="00AB1625">
        <w:t>4.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AB1625" w:rsidRPr="00AB1625" w:rsidRDefault="00AB1625" w:rsidP="00AB1625">
      <w:pPr>
        <w:autoSpaceDE w:val="0"/>
        <w:autoSpaceDN w:val="0"/>
        <w:adjustRightInd w:val="0"/>
        <w:spacing w:line="240" w:lineRule="atLeast"/>
        <w:ind w:firstLine="709"/>
        <w:jc w:val="both"/>
      </w:pPr>
      <w:r w:rsidRPr="00AB1625">
        <w:t>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B1625" w:rsidRPr="00AB1625" w:rsidRDefault="00AB1625" w:rsidP="00AB1625">
      <w:pPr>
        <w:autoSpaceDE w:val="0"/>
        <w:autoSpaceDN w:val="0"/>
        <w:adjustRightInd w:val="0"/>
        <w:spacing w:line="240" w:lineRule="atLeast"/>
        <w:ind w:firstLine="709"/>
        <w:jc w:val="both"/>
      </w:pPr>
      <w:r w:rsidRPr="00AB1625">
        <w:t>5. Запреты на расходование средств помимо избирательных фондов</w:t>
      </w:r>
    </w:p>
    <w:p w:rsidR="00AB1625" w:rsidRPr="00AB1625" w:rsidRDefault="00AB1625" w:rsidP="00AB1625">
      <w:pPr>
        <w:autoSpaceDE w:val="0"/>
        <w:autoSpaceDN w:val="0"/>
        <w:adjustRightInd w:val="0"/>
        <w:spacing w:line="240" w:lineRule="atLeast"/>
        <w:ind w:firstLine="709"/>
        <w:jc w:val="both"/>
      </w:pPr>
      <w:r w:rsidRPr="00AB1625">
        <w:t>5.1.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Кодексом порядке.</w:t>
      </w:r>
    </w:p>
    <w:p w:rsidR="00AB1625" w:rsidRPr="00AB1625" w:rsidRDefault="00AB1625" w:rsidP="00AB1625">
      <w:pPr>
        <w:autoSpaceDE w:val="0"/>
        <w:autoSpaceDN w:val="0"/>
        <w:adjustRightInd w:val="0"/>
        <w:spacing w:line="240" w:lineRule="atLeast"/>
        <w:ind w:firstLine="709"/>
        <w:jc w:val="both"/>
      </w:pPr>
      <w:r w:rsidRPr="00AB1625">
        <w:t>5.2. Расходование с целью достижения определенного результата на выборах денежных средств, не перечисленных в избирательные фонды, запрещается (подробнее о запретах на расходование средств в разделе 5 Инструкции – приложение к настоящему письму).</w:t>
      </w:r>
    </w:p>
    <w:p w:rsidR="00AB1625" w:rsidRPr="00AB1625" w:rsidRDefault="00AB1625" w:rsidP="00AB1625">
      <w:pPr>
        <w:autoSpaceDE w:val="0"/>
        <w:autoSpaceDN w:val="0"/>
        <w:adjustRightInd w:val="0"/>
        <w:spacing w:line="240" w:lineRule="atLeast"/>
        <w:ind w:firstLine="709"/>
        <w:jc w:val="both"/>
      </w:pPr>
      <w:r w:rsidRPr="00AB1625">
        <w:t>6. Кандидаты обязаны вести учет поступления и расходования средств своих избирательных фондов, в том числе по каждой операции (приложение № 4). В сведениях по учету поступления и расходования средств избирательного фонда кандидата в графе «Шифр строки финансового отчета» указывается, в какой строке финансового отчета учтено каждое поступление, возврат, расходование средств избирательного фонда.</w:t>
      </w:r>
    </w:p>
    <w:p w:rsidR="00AB1625" w:rsidRPr="00AB1625" w:rsidRDefault="00AB1625" w:rsidP="00AB1625">
      <w:pPr>
        <w:autoSpaceDE w:val="0"/>
        <w:autoSpaceDN w:val="0"/>
        <w:adjustRightInd w:val="0"/>
        <w:spacing w:line="240" w:lineRule="atLeast"/>
        <w:ind w:firstLine="709"/>
        <w:jc w:val="both"/>
      </w:pPr>
      <w:r w:rsidRPr="00AB1625">
        <w:t xml:space="preserve">7. Кандидаты представляют в избирательную комиссию свои финансовые отчеты (по форме, приведенной в приложении № 7) со следующей периодичностью (подробнее </w:t>
      </w:r>
      <w:proofErr w:type="spellStart"/>
      <w:r w:rsidRPr="00AB1625">
        <w:t>п.п</w:t>
      </w:r>
      <w:proofErr w:type="spellEnd"/>
      <w:r w:rsidRPr="00AB1625">
        <w:t xml:space="preserve">. </w:t>
      </w:r>
      <w:proofErr w:type="gramStart"/>
      <w:r w:rsidRPr="00AB1625">
        <w:t>7.10.,</w:t>
      </w:r>
      <w:proofErr w:type="gramEnd"/>
      <w:r w:rsidRPr="00AB1625">
        <w:t xml:space="preserve"> 7.11., 7.12, 7.13., 7.14., 7.15., 7.16., 7.17., 7.18. Инструкции – приложение к настоящему письму):</w:t>
      </w:r>
    </w:p>
    <w:p w:rsidR="00AB1625" w:rsidRPr="00AB1625" w:rsidRDefault="00AB1625" w:rsidP="00AB1625">
      <w:pPr>
        <w:autoSpaceDE w:val="0"/>
        <w:autoSpaceDN w:val="0"/>
        <w:adjustRightInd w:val="0"/>
        <w:spacing w:line="240" w:lineRule="atLeast"/>
        <w:ind w:firstLine="709"/>
        <w:jc w:val="both"/>
      </w:pPr>
      <w:r w:rsidRPr="00AB1625">
        <w:t>1) первый финансовый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w:t>
      </w:r>
    </w:p>
    <w:p w:rsidR="00AB1625" w:rsidRPr="00AB1625" w:rsidRDefault="00AB1625" w:rsidP="00AB1625">
      <w:pPr>
        <w:autoSpaceDE w:val="0"/>
        <w:autoSpaceDN w:val="0"/>
        <w:adjustRightInd w:val="0"/>
        <w:spacing w:line="240" w:lineRule="atLeast"/>
        <w:ind w:firstLine="709"/>
        <w:jc w:val="both"/>
      </w:pPr>
      <w:r w:rsidRPr="00AB1625">
        <w:lastRenderedPageBreak/>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AB1625" w:rsidRPr="00AB1625" w:rsidRDefault="00AB1625" w:rsidP="00AB1625">
      <w:pPr>
        <w:autoSpaceDE w:val="0"/>
        <w:autoSpaceDN w:val="0"/>
        <w:adjustRightInd w:val="0"/>
        <w:spacing w:line="240" w:lineRule="atLeast"/>
        <w:ind w:firstLine="709"/>
        <w:jc w:val="both"/>
      </w:pPr>
    </w:p>
    <w:p w:rsidR="00AB1625" w:rsidRPr="00AB1625" w:rsidRDefault="00AB1625" w:rsidP="00AB1625">
      <w:pPr>
        <w:spacing w:line="240" w:lineRule="atLeast"/>
        <w:ind w:firstLine="709"/>
        <w:contextualSpacing/>
        <w:jc w:val="both"/>
        <w:rPr>
          <w:i/>
        </w:rPr>
      </w:pPr>
      <w:r w:rsidRPr="00AB1625">
        <w:rPr>
          <w:i/>
        </w:rPr>
        <w:t xml:space="preserve">Обращаем внимание, на выборах депутатов представительного органа местного самоуправления при числе избирателей в избирательном округе не более пяти тысяч избирателей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в срок, указанный в </w:t>
      </w:r>
      <w:hyperlink r:id="rId7" w:history="1">
        <w:r w:rsidRPr="00AB1625">
          <w:rPr>
            <w:rStyle w:val="a7"/>
            <w:i/>
          </w:rPr>
          <w:t>части 5 статьи 35</w:t>
        </w:r>
      </w:hyperlink>
      <w:r w:rsidRPr="00AB1625">
        <w:rPr>
          <w:i/>
        </w:rPr>
        <w:t xml:space="preserve"> Кодекса, уведомляет соответствующую избирательную комиссию муниципального образования (далее – избирательная комиссия) об указанных обстоятельствах. В таком случае представление кандидатом финансовых отчетов не требуется.</w:t>
      </w:r>
    </w:p>
    <w:p w:rsidR="00AB1625" w:rsidRPr="00AB1625" w:rsidRDefault="00AB1625"/>
    <w:sectPr w:rsidR="00AB1625" w:rsidRPr="00AB16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BB" w:rsidRDefault="00520CBB" w:rsidP="002E4A4E">
      <w:r>
        <w:separator/>
      </w:r>
    </w:p>
  </w:endnote>
  <w:endnote w:type="continuationSeparator" w:id="0">
    <w:p w:rsidR="00520CBB" w:rsidRDefault="00520CBB" w:rsidP="002E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BB" w:rsidRDefault="00520CBB" w:rsidP="002E4A4E">
      <w:r>
        <w:separator/>
      </w:r>
    </w:p>
  </w:footnote>
  <w:footnote w:type="continuationSeparator" w:id="0">
    <w:p w:rsidR="00520CBB" w:rsidRDefault="00520CBB" w:rsidP="002E4A4E">
      <w:r>
        <w:continuationSeparator/>
      </w:r>
    </w:p>
  </w:footnote>
  <w:footnote w:id="1">
    <w:p w:rsidR="002E4A4E" w:rsidRPr="005B5364" w:rsidRDefault="002E4A4E" w:rsidP="005B536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00BC"/>
    <w:multiLevelType w:val="hybridMultilevel"/>
    <w:tmpl w:val="3D22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4E"/>
    <w:rsid w:val="00011B05"/>
    <w:rsid w:val="00162284"/>
    <w:rsid w:val="00195934"/>
    <w:rsid w:val="002E4A4E"/>
    <w:rsid w:val="00520CBB"/>
    <w:rsid w:val="005220AE"/>
    <w:rsid w:val="005B5364"/>
    <w:rsid w:val="008C7AA8"/>
    <w:rsid w:val="008D3516"/>
    <w:rsid w:val="00AB1625"/>
    <w:rsid w:val="00B261A2"/>
    <w:rsid w:val="00DD1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5CBF-CD38-43D7-AA42-74109BD2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E4A4E"/>
    <w:rPr>
      <w:sz w:val="20"/>
      <w:szCs w:val="20"/>
    </w:rPr>
  </w:style>
  <w:style w:type="character" w:customStyle="1" w:styleId="a4">
    <w:name w:val="Текст сноски Знак"/>
    <w:basedOn w:val="a0"/>
    <w:link w:val="a3"/>
    <w:uiPriority w:val="99"/>
    <w:rsid w:val="002E4A4E"/>
    <w:rPr>
      <w:rFonts w:ascii="Times New Roman" w:eastAsia="Times New Roman" w:hAnsi="Times New Roman" w:cs="Times New Roman"/>
      <w:sz w:val="20"/>
      <w:szCs w:val="20"/>
      <w:lang w:eastAsia="ru-RU"/>
    </w:rPr>
  </w:style>
  <w:style w:type="character" w:styleId="a5">
    <w:name w:val="footnote reference"/>
    <w:uiPriority w:val="99"/>
    <w:semiHidden/>
    <w:rsid w:val="002E4A4E"/>
    <w:rPr>
      <w:vertAlign w:val="superscript"/>
    </w:rPr>
  </w:style>
  <w:style w:type="paragraph" w:customStyle="1" w:styleId="ConsPlusNormal">
    <w:name w:val="ConsPlusNormal"/>
    <w:rsid w:val="002E4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B1625"/>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AB1625"/>
    <w:rPr>
      <w:color w:val="0000FF" w:themeColor="hyperlink"/>
      <w:u w:val="single"/>
    </w:rPr>
  </w:style>
  <w:style w:type="paragraph" w:styleId="a8">
    <w:name w:val="Balloon Text"/>
    <w:basedOn w:val="a"/>
    <w:link w:val="a9"/>
    <w:uiPriority w:val="99"/>
    <w:semiHidden/>
    <w:unhideWhenUsed/>
    <w:rsid w:val="008D3516"/>
    <w:rPr>
      <w:rFonts w:ascii="Tahoma" w:hAnsi="Tahoma" w:cs="Tahoma"/>
      <w:sz w:val="16"/>
      <w:szCs w:val="16"/>
    </w:rPr>
  </w:style>
  <w:style w:type="character" w:customStyle="1" w:styleId="a9">
    <w:name w:val="Текст выноски Знак"/>
    <w:basedOn w:val="a0"/>
    <w:link w:val="a8"/>
    <w:uiPriority w:val="99"/>
    <w:semiHidden/>
    <w:rsid w:val="008D35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09D41AB6FE2D101DB014F23A65A89D712BBB82BA3A1F36DE2006487FAB221958F80C1CEF09238E8E04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Сергеевна</dc:creator>
  <cp:lastModifiedBy>Vadim Vashchenko</cp:lastModifiedBy>
  <cp:revision>8</cp:revision>
  <cp:lastPrinted>2017-07-12T09:27:00Z</cp:lastPrinted>
  <dcterms:created xsi:type="dcterms:W3CDTF">2017-07-12T08:12:00Z</dcterms:created>
  <dcterms:modified xsi:type="dcterms:W3CDTF">2017-07-12T18:56:00Z</dcterms:modified>
</cp:coreProperties>
</file>