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9756C" w:rsidRPr="00C30E77" w:rsidRDefault="00C30E77" w:rsidP="00C30E77">
      <w:pPr>
        <w:jc w:val="center"/>
        <w:rPr>
          <w:rFonts w:ascii="Times New Roman" w:hAnsi="Times New Roman" w:cs="Times New Roman"/>
          <w:b/>
          <w:sz w:val="24"/>
          <w:szCs w:val="24"/>
        </w:rPr>
      </w:pPr>
      <w:r w:rsidRPr="00C30E77">
        <w:rPr>
          <w:rFonts w:ascii="Times New Roman" w:hAnsi="Times New Roman" w:cs="Times New Roman"/>
          <w:b/>
          <w:sz w:val="24"/>
          <w:szCs w:val="24"/>
        </w:rPr>
        <w:t>ДОСРОЧНОЕ ГОЛОСОВАНИЕ.</w:t>
      </w:r>
      <w:r w:rsidR="00B53927">
        <w:rPr>
          <w:rFonts w:ascii="Times New Roman" w:hAnsi="Times New Roman" w:cs="Times New Roman"/>
          <w:b/>
          <w:sz w:val="24"/>
          <w:szCs w:val="24"/>
        </w:rPr>
        <w:t xml:space="preserve"> УИК.</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Избирателю, который в день голосования по уважительной причине (</w:t>
      </w:r>
      <w:r w:rsidRPr="00C30E77">
        <w:rPr>
          <w:rFonts w:ascii="Times New Roman" w:hAnsi="Times New Roman" w:cs="Times New Roman"/>
          <w:sz w:val="24"/>
          <w:szCs w:val="24"/>
          <w:u w:val="single"/>
        </w:rPr>
        <w:t>отпуск, командировка, режим трудовой и учебной деятельности, выполнение государственных и общественных обязанностей, состояние здоровья и иные уважительные причины</w:t>
      </w:r>
      <w:r w:rsidRPr="00C30E77">
        <w:rPr>
          <w:rFonts w:ascii="Times New Roman" w:hAnsi="Times New Roman" w:cs="Times New Roman"/>
          <w:sz w:val="24"/>
          <w:szCs w:val="24"/>
        </w:rPr>
        <w:t>) будет отсутствовать по месту своего жительства и не сможет прибыть в помещение для голосования на избирательном участке, на котором он включен в список избирателей, должна быть предоставлена возможность проголосовать досрочно.</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 xml:space="preserve">Досрочное голосование проводится путем заполнения избирателем избирательного бюллетеня в помещении </w:t>
      </w:r>
      <w:r w:rsidRPr="00C30E77">
        <w:rPr>
          <w:rFonts w:ascii="Times New Roman" w:hAnsi="Times New Roman" w:cs="Times New Roman"/>
          <w:sz w:val="24"/>
          <w:szCs w:val="24"/>
          <w:u w:val="single"/>
        </w:rPr>
        <w:t>соответствующей территориальной комиссии</w:t>
      </w:r>
      <w:r w:rsidRPr="00C30E77">
        <w:rPr>
          <w:rFonts w:ascii="Times New Roman" w:hAnsi="Times New Roman" w:cs="Times New Roman"/>
          <w:sz w:val="24"/>
          <w:szCs w:val="24"/>
        </w:rPr>
        <w:t xml:space="preserve"> не ранее чем за 10 дней до дня голосования.</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Досрочное голосование проводится не менее четырех часов в день в рабочие дни в вечернее время (после 16 часов) и в выходные дни. Территориальная комиссия составляет список досрочно проголосовавших избирателей отдельно по каждому избирательному участку.</w:t>
      </w:r>
    </w:p>
    <w:p w:rsidR="0079756C" w:rsidRPr="00C30E77" w:rsidRDefault="0079756C" w:rsidP="00C30E77">
      <w:pPr>
        <w:jc w:val="both"/>
        <w:rPr>
          <w:rFonts w:ascii="Times New Roman" w:hAnsi="Times New Roman" w:cs="Times New Roman"/>
          <w:sz w:val="24"/>
          <w:szCs w:val="24"/>
          <w:u w:val="single"/>
        </w:rPr>
      </w:pPr>
      <w:r w:rsidRPr="00C30E77">
        <w:rPr>
          <w:rFonts w:ascii="Times New Roman" w:hAnsi="Times New Roman" w:cs="Times New Roman"/>
          <w:sz w:val="24"/>
          <w:szCs w:val="24"/>
          <w:u w:val="single"/>
        </w:rPr>
        <w:t>Избиратель, голосующий досрочно, подает в соответствующую комиссию заявление, в котором указывает причину досрочного голосования. В заявлении должны содержаться фамилия, имя и отчество избирателя, адрес его места жительства.</w:t>
      </w:r>
      <w:r w:rsidRPr="00C30E77">
        <w:rPr>
          <w:rFonts w:ascii="Times New Roman" w:hAnsi="Times New Roman" w:cs="Times New Roman"/>
          <w:sz w:val="24"/>
          <w:szCs w:val="24"/>
        </w:rPr>
        <w:t xml:space="preserve"> Член соответствующей комиссии проставляет в заявлении избирателя дату и время досрочного голосования этого избирателя</w:t>
      </w:r>
      <w:r w:rsidRPr="00C30E77">
        <w:rPr>
          <w:rFonts w:ascii="Times New Roman" w:hAnsi="Times New Roman" w:cs="Times New Roman"/>
          <w:sz w:val="24"/>
          <w:szCs w:val="24"/>
          <w:u w:val="single"/>
        </w:rPr>
        <w:t>. Заявление приобщается к списку досрочно проголосовавших избирателей.</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На лицевой стороне избирательного бюллетеня, выдаваемого избирателю, голосующему досрочно, в правом верхнем углу ставятся подписи двух членов соответственно территориальной комиссии, которые заверяются ее печатью.</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 xml:space="preserve">При получении избирателем избирательного бюллетеня в списке досрочно проголосовавших избирателей указываются его фамилия, имя, отчество, год рождения (в возрасте 18 лет - дополнительно день и месяц рождения), адрес места жительства, после чего избиратель проставляет в списке серию и номер своего паспорта или документа, заменяющего паспорт гражданина. </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Избиратель проверяет правильность произведенной записи и расписывается в соответствующей графе в получении избирательного бюллетеня. Член комиссии, выдавший избирательный бюллетень (избирательные бюллетени) избирателю, также расписывается в соответствующей графе списка досрочно проголосовавших избирателей.</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 xml:space="preserve">Для проведения досрочного голосования используются </w:t>
      </w:r>
      <w:r w:rsidRPr="00C30E77">
        <w:rPr>
          <w:rFonts w:ascii="Times New Roman" w:hAnsi="Times New Roman" w:cs="Times New Roman"/>
          <w:sz w:val="24"/>
          <w:szCs w:val="24"/>
          <w:u w:val="single"/>
        </w:rPr>
        <w:t xml:space="preserve">специальные непрозрачные конверты. Избирательный бюллетень, заполненный проголосовавшим досрочно избирателем, вкладывается избирателем </w:t>
      </w:r>
      <w:r w:rsidRPr="00C30E77">
        <w:rPr>
          <w:rFonts w:ascii="Times New Roman" w:hAnsi="Times New Roman" w:cs="Times New Roman"/>
          <w:b/>
          <w:sz w:val="24"/>
          <w:szCs w:val="24"/>
          <w:u w:val="single"/>
        </w:rPr>
        <w:t>вне места для тайного голосования</w:t>
      </w:r>
      <w:r w:rsidRPr="00C30E77">
        <w:rPr>
          <w:rFonts w:ascii="Times New Roman" w:hAnsi="Times New Roman" w:cs="Times New Roman"/>
          <w:sz w:val="24"/>
          <w:szCs w:val="24"/>
          <w:u w:val="single"/>
        </w:rPr>
        <w:t xml:space="preserve"> в такой конверт, который заклеивается.</w:t>
      </w:r>
      <w:r w:rsidRPr="00C30E77">
        <w:rPr>
          <w:rFonts w:ascii="Times New Roman" w:hAnsi="Times New Roman" w:cs="Times New Roman"/>
          <w:sz w:val="24"/>
          <w:szCs w:val="24"/>
        </w:rPr>
        <w:t xml:space="preserve"> На месте склейки на конверте ставятся подписи двух членов соответственно территориальной комиссии, избирательной комиссии муниципального образования с правом решающего голоса, а также членов комиссии с правом совещательного голоса, наблюдателей (по их желанию). Указанные подписи заверяются печатью соответствующей комиссии.</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Территориальная комиссия не позднее чем в день, предшествующий дню голосования, передает в каждую нижестоящую участковую комиссию соответствующие список досрочно проголосовавших избирателей с приобщенными к нему заявлениями избирателей о досрочном голосовании, конверты с избирательными бюллетенями досрочно проголосовавших избирателей.</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u w:val="single"/>
        </w:rPr>
        <w:t xml:space="preserve">Непосредственно после получения списка досрочно проголосовавших избирателей участковой комиссией в списке избирателей напротив фамилий избирателей, проголосовавших досрочно в </w:t>
      </w:r>
      <w:r w:rsidRPr="00C30E77">
        <w:rPr>
          <w:rFonts w:ascii="Times New Roman" w:hAnsi="Times New Roman" w:cs="Times New Roman"/>
          <w:sz w:val="24"/>
          <w:szCs w:val="24"/>
          <w:u w:val="single"/>
        </w:rPr>
        <w:lastRenderedPageBreak/>
        <w:t>помещении территориальной комиссии, комиссии муниципального образования, делается отметка: "Проголосовал досрочно".</w:t>
      </w:r>
      <w:r w:rsidRPr="00C30E77">
        <w:rPr>
          <w:rFonts w:ascii="Times New Roman" w:hAnsi="Times New Roman" w:cs="Times New Roman"/>
          <w:sz w:val="24"/>
          <w:szCs w:val="24"/>
        </w:rPr>
        <w:t xml:space="preserve"> Список досрочно проголосовавших избирателей с приобщенными к нему заявлениями избирателей о досрочном голосовании приобщается к списку избирателей.</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В день голосования председатель участковой комиссии перед началом голосования, но после подготовки и включения в режим голосования технических средств подсчета голосов (при их использовании) в присутствии членов участковой комиссии, наблюдателей, иных лиц, имеющих право присутствовать, сообщает о числе избирателей, включенных в список избирателей на данном избирательном участке, проголосовавших досрочно в помещении территориальной комиссии, предъявляет для визуального ознакомления запечатанные конверты с избирательными бюллетенями. После этого председатель участковой комиссии вскрывает поочередно каждый конверт.</w:t>
      </w:r>
    </w:p>
    <w:p w:rsidR="0079756C" w:rsidRPr="00C30E77"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Если число досрочно проголосовавших избирателей составляет более одного процента от числа избирателей, внесенных в список избирателей на избирательном участке (но не менее 10 избирателей), на оборотной стороне избирательных бюллетеней, извлеченных из конвертов досрочно проголосовавших избирателей, непосредственно после извлечения избирательных бюллетеней из конвертов проставляется печать участковой комиссии.</w:t>
      </w:r>
    </w:p>
    <w:p w:rsidR="005377B5" w:rsidRDefault="0079756C" w:rsidP="00C30E77">
      <w:pPr>
        <w:jc w:val="both"/>
        <w:rPr>
          <w:rFonts w:ascii="Times New Roman" w:hAnsi="Times New Roman" w:cs="Times New Roman"/>
          <w:sz w:val="24"/>
          <w:szCs w:val="24"/>
        </w:rPr>
      </w:pPr>
      <w:r w:rsidRPr="00C30E77">
        <w:rPr>
          <w:rFonts w:ascii="Times New Roman" w:hAnsi="Times New Roman" w:cs="Times New Roman"/>
          <w:sz w:val="24"/>
          <w:szCs w:val="24"/>
        </w:rPr>
        <w:t>После совершения данных действий председатель участковой комиссии, соблюдая тайну волеизъявления избирателя, опускает избирательные бюллетени в стационарный ящик для голосования либо в техническое средство подсчета голосов (в случае его использования). Если на конверте отсутствуют указанные выше реквизиты, либо из конверта извлечено более одного избирательного бюллетеня установленной формы для голосования по соответствующему избирательному округу, все извлеченные из данного конверта избирательные бюллетени по соответствующему избирательному округу признаются недействительными, о чем составляется акт. На лицевой стороне каждого из этих избирательных бюллетеней, на квадратах, расположенных справа от фамилий кандидатов (наименований избирательных объединений), вносится запись о причине признания избирательного бюллетеня недействительным, которая подтверждается подписями двух членов участковой комиссии с правом решающего голоса и заверяется печатью участковой комиссии.</w:t>
      </w:r>
    </w:p>
    <w:p w:rsidR="00B53927" w:rsidRDefault="00B53927" w:rsidP="00C30E77">
      <w:pPr>
        <w:jc w:val="both"/>
        <w:rPr>
          <w:rFonts w:ascii="Times New Roman" w:hAnsi="Times New Roman" w:cs="Times New Roman"/>
          <w:sz w:val="24"/>
          <w:szCs w:val="24"/>
        </w:rPr>
      </w:pPr>
      <w:r>
        <w:rPr>
          <w:rFonts w:ascii="Times New Roman" w:hAnsi="Times New Roman" w:cs="Times New Roman"/>
          <w:sz w:val="24"/>
          <w:szCs w:val="24"/>
        </w:rPr>
        <w:t xml:space="preserve">По требованию любого члена избирательной комиссии или наблюдателя при подсчете голосов может быть осуществлен отдельный подсчет бюллетеней, на оборотной стороне которых проставлена печать избирательной комиссии, при этом составляется отдельный акт, приобщаемый к итогам голосования. </w:t>
      </w:r>
      <w:bookmarkStart w:id="0" w:name="_GoBack"/>
      <w:bookmarkEnd w:id="0"/>
    </w:p>
    <w:p w:rsidR="00B53927" w:rsidRDefault="00B53927">
      <w:pPr>
        <w:rPr>
          <w:rFonts w:ascii="Arial" w:hAnsi="Arial" w:cs="Arial"/>
          <w:sz w:val="28"/>
          <w:szCs w:val="28"/>
        </w:rPr>
      </w:pPr>
      <w:r>
        <w:rPr>
          <w:sz w:val="28"/>
          <w:szCs w:val="28"/>
        </w:rPr>
        <w:br w:type="page"/>
      </w:r>
    </w:p>
    <w:p w:rsidR="00B53927" w:rsidRDefault="00B53927" w:rsidP="00B53927">
      <w:pPr>
        <w:pStyle w:val="ConsPlusNormal"/>
        <w:ind w:firstLine="540"/>
        <w:jc w:val="both"/>
        <w:outlineLvl w:val="2"/>
        <w:rPr>
          <w:sz w:val="28"/>
          <w:szCs w:val="28"/>
        </w:rPr>
      </w:pPr>
      <w:r w:rsidRPr="006A6DEE">
        <w:rPr>
          <w:sz w:val="28"/>
          <w:szCs w:val="28"/>
        </w:rPr>
        <w:lastRenderedPageBreak/>
        <w:t>ЗАКОН Г. МОСКВЫ ОТ 06.07.2005 N 38 "ИЗБИРАТЕЛЬНЫЙ КОДЕКС ГОРОДА МОСКВЫ"</w:t>
      </w:r>
    </w:p>
    <w:p w:rsidR="00B53927" w:rsidRPr="006A6DEE" w:rsidRDefault="00B53927" w:rsidP="00B53927">
      <w:pPr>
        <w:pStyle w:val="ConsPlusNormal"/>
        <w:ind w:firstLine="540"/>
        <w:jc w:val="both"/>
        <w:outlineLvl w:val="2"/>
        <w:rPr>
          <w:sz w:val="28"/>
          <w:szCs w:val="28"/>
        </w:rPr>
      </w:pPr>
    </w:p>
    <w:p w:rsidR="00B53927" w:rsidRPr="006A6DEE" w:rsidRDefault="00B53927" w:rsidP="00B53927">
      <w:pPr>
        <w:pStyle w:val="ConsPlusNormal"/>
        <w:ind w:firstLine="540"/>
        <w:jc w:val="both"/>
        <w:outlineLvl w:val="2"/>
        <w:rPr>
          <w:b/>
          <w:sz w:val="28"/>
          <w:szCs w:val="28"/>
        </w:rPr>
      </w:pPr>
      <w:r w:rsidRPr="006A6DEE">
        <w:rPr>
          <w:b/>
          <w:sz w:val="28"/>
          <w:szCs w:val="28"/>
        </w:rPr>
        <w:t>Статья 69.1. Досрочное голосование</w:t>
      </w:r>
    </w:p>
    <w:p w:rsidR="00B53927" w:rsidRPr="006A6DEE" w:rsidRDefault="00B53927" w:rsidP="00B53927">
      <w:pPr>
        <w:pStyle w:val="ConsPlusNormal"/>
        <w:ind w:firstLine="540"/>
        <w:jc w:val="both"/>
        <w:rPr>
          <w:sz w:val="28"/>
          <w:szCs w:val="28"/>
        </w:rPr>
      </w:pPr>
      <w:r w:rsidRPr="006A6DEE">
        <w:rPr>
          <w:sz w:val="28"/>
          <w:szCs w:val="28"/>
        </w:rPr>
        <w:t xml:space="preserve">6. На лицевой стороне избирательного бюллетеня, выдаваемого избирателю, голосующему досрочно, </w:t>
      </w:r>
      <w:r w:rsidRPr="006A6DEE">
        <w:rPr>
          <w:sz w:val="28"/>
          <w:szCs w:val="28"/>
          <w:u w:val="single"/>
        </w:rPr>
        <w:t>в правом верхнем углу ставятся подписи двух членов соответственно территориальной комиссии, комиссии муниципального образования, которые заверяются ее печатью</w:t>
      </w:r>
      <w:r w:rsidRPr="006A6DEE">
        <w:rPr>
          <w:sz w:val="28"/>
          <w:szCs w:val="28"/>
        </w:rPr>
        <w:t>. При получении избирателем избирательного бюллетеня в списке досрочно проголосовавших избирателей указываются его фамилия, имя, отчество, год рождения (в возрасте 18 лет - дополнительно день и месяц рождения), адрес места жительства, после чего избиратель проставляет в списке серию и номер своего паспорта или документа, заменяющего паспорт гражданина. С согласия избирателя либо по его просьбе серия и номер предъявляемого им паспорта или документа, заменяющего паспорт гражданина, могут быть внесены членом комиссии с правом решающего голоса. Избиратель проверяет правильность произведенной записи и расписывается в соответствующей графе в получении избирательного бюллетеня. Член комиссии, выдавший избирательный бюллетень (избирательные бюллетени) избирателю, также расписывается в соответствующей графе списка досрочно проголосовавших избирателей.</w:t>
      </w:r>
    </w:p>
    <w:p w:rsidR="00B53927" w:rsidRDefault="00B53927" w:rsidP="00B53927">
      <w:pPr>
        <w:pStyle w:val="ConsPlusNormal"/>
        <w:ind w:firstLine="540"/>
        <w:jc w:val="both"/>
        <w:rPr>
          <w:sz w:val="28"/>
          <w:szCs w:val="28"/>
        </w:rPr>
      </w:pPr>
      <w:bookmarkStart w:id="1" w:name="Par1857"/>
      <w:bookmarkEnd w:id="1"/>
      <w:r w:rsidRPr="006A6DEE">
        <w:rPr>
          <w:sz w:val="28"/>
          <w:szCs w:val="28"/>
        </w:rPr>
        <w:t xml:space="preserve">7. Для проведения досрочного голосования используются специальные непрозрачные конверты. Избирательный бюллетень, заполненный проголосовавшим досрочно избирателем, вкладывается избирателем вне места для тайного голосования в такой конверт, который заклеивается. </w:t>
      </w:r>
      <w:r w:rsidRPr="006A6DEE">
        <w:rPr>
          <w:sz w:val="28"/>
          <w:szCs w:val="28"/>
          <w:u w:val="single"/>
        </w:rPr>
        <w:t xml:space="preserve">На месте склейки на конверте ставятся подписи двух членов соответственно территориальной комиссии, избирательной комиссии муниципального образования с правом решающего голоса, а также </w:t>
      </w:r>
      <w:r w:rsidRPr="006A6DEE">
        <w:rPr>
          <w:b/>
          <w:sz w:val="28"/>
          <w:szCs w:val="28"/>
          <w:u w:val="single"/>
        </w:rPr>
        <w:t>членов комиссии с правом совещательного голоса, наблюдателей (по их желанию).</w:t>
      </w:r>
      <w:r w:rsidRPr="006A6DEE">
        <w:rPr>
          <w:sz w:val="28"/>
          <w:szCs w:val="28"/>
        </w:rPr>
        <w:t xml:space="preserve"> Указанные подписи заверяются печатью соответствующей комиссии.</w:t>
      </w:r>
    </w:p>
    <w:p w:rsidR="00B53927" w:rsidRDefault="00B53927" w:rsidP="00B53927">
      <w:pPr>
        <w:pStyle w:val="ConsPlusNormal"/>
        <w:ind w:firstLine="540"/>
        <w:jc w:val="both"/>
        <w:rPr>
          <w:sz w:val="28"/>
          <w:szCs w:val="28"/>
        </w:rPr>
      </w:pPr>
    </w:p>
    <w:p w:rsidR="00B53927" w:rsidRPr="00B53927" w:rsidRDefault="00B53927" w:rsidP="00B53927">
      <w:pPr>
        <w:pStyle w:val="ConsPlusNormal"/>
        <w:ind w:firstLine="540"/>
        <w:jc w:val="both"/>
        <w:rPr>
          <w:b/>
          <w:sz w:val="28"/>
          <w:szCs w:val="28"/>
        </w:rPr>
      </w:pPr>
      <w:r w:rsidRPr="00B53927">
        <w:rPr>
          <w:b/>
          <w:sz w:val="28"/>
          <w:szCs w:val="28"/>
        </w:rPr>
        <w:t>Статья 72. Порядок подсчета голосов избирателей и составления протокола об итогах голосования участковой комиссией</w:t>
      </w:r>
    </w:p>
    <w:p w:rsidR="00B53927" w:rsidRPr="006A6DEE" w:rsidRDefault="00B53927" w:rsidP="00B53927">
      <w:pPr>
        <w:pStyle w:val="ConsPlusNormal"/>
        <w:ind w:firstLine="540"/>
        <w:jc w:val="both"/>
        <w:rPr>
          <w:sz w:val="28"/>
          <w:szCs w:val="28"/>
        </w:rPr>
      </w:pPr>
      <w:r w:rsidRPr="00B53927">
        <w:rPr>
          <w:sz w:val="28"/>
          <w:szCs w:val="28"/>
        </w:rPr>
        <w:t xml:space="preserve">17.1. Если число избирателей, проголосовавших досрочно в помещении территориальной комиссии, комиссии муниципального образования, составляет более одного процента от числа избирателей, внесенных в список избирателей, на избирательном участке (но не менее 10 избирателей), участковая комиссия </w:t>
      </w:r>
      <w:r w:rsidRPr="00B53927">
        <w:rPr>
          <w:sz w:val="28"/>
          <w:szCs w:val="28"/>
          <w:u w:val="single"/>
        </w:rPr>
        <w:t>по требованию любого члена комиссии, наблюдателя</w:t>
      </w:r>
      <w:r w:rsidRPr="00B53927">
        <w:rPr>
          <w:sz w:val="28"/>
          <w:szCs w:val="28"/>
        </w:rPr>
        <w:t xml:space="preserve"> </w:t>
      </w:r>
      <w:r w:rsidRPr="00B53927">
        <w:rPr>
          <w:b/>
          <w:sz w:val="28"/>
          <w:szCs w:val="28"/>
        </w:rPr>
        <w:t>обязана произвести отдельный подсчет голосов по бюллетеням, на оборотной стороне которых проставлена печать участковой комиссии в соответствии с частью 13 статьи 69.1 настоящего Кодекса.</w:t>
      </w:r>
      <w:r w:rsidRPr="00B53927">
        <w:rPr>
          <w:sz w:val="28"/>
          <w:szCs w:val="28"/>
        </w:rPr>
        <w:t xml:space="preserve"> По результатам указанного подсчета участковой комиссией составляется акт, который прилагается к протоколу об итогах голосования.</w:t>
      </w:r>
    </w:p>
    <w:p w:rsidR="00B53927" w:rsidRPr="00C30E77" w:rsidRDefault="00B53927" w:rsidP="00C30E77">
      <w:pPr>
        <w:jc w:val="both"/>
        <w:rPr>
          <w:rFonts w:ascii="Times New Roman" w:hAnsi="Times New Roman" w:cs="Times New Roman"/>
          <w:sz w:val="24"/>
          <w:szCs w:val="24"/>
        </w:rPr>
      </w:pPr>
    </w:p>
    <w:sectPr w:rsidR="00B53927" w:rsidRPr="00C30E77" w:rsidSect="00C30E77">
      <w:footerReference w:type="default" r:id="rId6"/>
      <w:pgSz w:w="11906" w:h="16838"/>
      <w:pgMar w:top="1134" w:right="851" w:bottom="113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64C7" w:rsidRDefault="00C064C7" w:rsidP="00C30E77">
      <w:pPr>
        <w:spacing w:after="0" w:line="240" w:lineRule="auto"/>
      </w:pPr>
      <w:r>
        <w:separator/>
      </w:r>
    </w:p>
  </w:endnote>
  <w:endnote w:type="continuationSeparator" w:id="0">
    <w:p w:rsidR="00C064C7" w:rsidRDefault="00C064C7" w:rsidP="00C30E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SimSun">
    <w:altName w:val="ЛОМе"/>
    <w:panose1 w:val="02010600030101010101"/>
    <w:charset w:val="86"/>
    <w:family w:val="auto"/>
    <w:pitch w:val="variable"/>
    <w:sig w:usb0="00000003" w:usb1="288F0000" w:usb2="00000016" w:usb3="00000000" w:csb0="00040001"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5620778"/>
      <w:docPartObj>
        <w:docPartGallery w:val="Page Numbers (Bottom of Page)"/>
        <w:docPartUnique/>
      </w:docPartObj>
    </w:sdtPr>
    <w:sdtEndPr/>
    <w:sdtContent>
      <w:p w:rsidR="00C30E77" w:rsidRDefault="00C30E77" w:rsidP="00C30E77">
        <w:pPr>
          <w:pStyle w:val="a5"/>
          <w:jc w:val="center"/>
        </w:pPr>
        <w:r>
          <w:fldChar w:fldCharType="begin"/>
        </w:r>
        <w:r>
          <w:instrText>PAGE   \* MERGEFORMAT</w:instrText>
        </w:r>
        <w:r>
          <w:fldChar w:fldCharType="separate"/>
        </w:r>
        <w:r w:rsidR="00B53927">
          <w:rPr>
            <w:noProof/>
          </w:rPr>
          <w:t>3</w:t>
        </w:r>
        <w: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64C7" w:rsidRDefault="00C064C7" w:rsidP="00C30E77">
      <w:pPr>
        <w:spacing w:after="0" w:line="240" w:lineRule="auto"/>
      </w:pPr>
      <w:r>
        <w:separator/>
      </w:r>
    </w:p>
  </w:footnote>
  <w:footnote w:type="continuationSeparator" w:id="0">
    <w:p w:rsidR="00C064C7" w:rsidRDefault="00C064C7" w:rsidP="00C30E7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2C12"/>
    <w:rsid w:val="005377B5"/>
    <w:rsid w:val="0079756C"/>
    <w:rsid w:val="008A2C12"/>
    <w:rsid w:val="00B53927"/>
    <w:rsid w:val="00C064C7"/>
    <w:rsid w:val="00C30E77"/>
    <w:rsid w:val="00ED04FE"/>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E9FEC28-98C2-4C43-8D49-83A90EE134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9756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0E77"/>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C30E77"/>
  </w:style>
  <w:style w:type="paragraph" w:styleId="a5">
    <w:name w:val="footer"/>
    <w:basedOn w:val="a"/>
    <w:link w:val="a6"/>
    <w:uiPriority w:val="99"/>
    <w:unhideWhenUsed/>
    <w:rsid w:val="00C30E77"/>
    <w:pPr>
      <w:tabs>
        <w:tab w:val="center" w:pos="4677"/>
        <w:tab w:val="right" w:pos="9355"/>
      </w:tabs>
      <w:spacing w:after="0" w:line="240" w:lineRule="auto"/>
    </w:pPr>
  </w:style>
  <w:style w:type="character" w:customStyle="1" w:styleId="a6">
    <w:name w:val="Нижний колонтитул Знак"/>
    <w:basedOn w:val="a0"/>
    <w:link w:val="a5"/>
    <w:uiPriority w:val="99"/>
    <w:rsid w:val="00C30E77"/>
  </w:style>
  <w:style w:type="paragraph" w:customStyle="1" w:styleId="ConsPlusNormal">
    <w:name w:val="ConsPlusNormal"/>
    <w:rsid w:val="00B53927"/>
    <w:pPr>
      <w:widowControl w:val="0"/>
      <w:autoSpaceDE w:val="0"/>
      <w:autoSpaceDN w:val="0"/>
      <w:adjustRightInd w:val="0"/>
      <w:spacing w:after="0" w:line="240" w:lineRule="auto"/>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3</Pages>
  <Words>1260</Words>
  <Characters>7184</Characters>
  <Application>Microsoft Office Word</Application>
  <DocSecurity>0</DocSecurity>
  <Lines>59</Lines>
  <Paragraphs>16</Paragraphs>
  <ScaleCrop>false</ScaleCrop>
  <Company/>
  <LinksUpToDate>false</LinksUpToDate>
  <CharactersWithSpaces>8428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Chernyshev ILya</dc:creator>
  <cp:keywords/>
  <dc:description/>
  <cp:lastModifiedBy>Chernyshev ILya</cp:lastModifiedBy>
  <cp:revision>5</cp:revision>
  <dcterms:created xsi:type="dcterms:W3CDTF">2014-08-18T08:38:00Z</dcterms:created>
  <dcterms:modified xsi:type="dcterms:W3CDTF">2014-08-25T10:10:00Z</dcterms:modified>
</cp:coreProperties>
</file>