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CEF4E" w14:textId="77777777" w:rsidR="006C16E0" w:rsidRPr="00715A64" w:rsidRDefault="00E95E04" w:rsidP="00F7238F">
      <w:pPr>
        <w:widowControl w:val="0"/>
        <w:autoSpaceDE w:val="0"/>
        <w:autoSpaceDN w:val="0"/>
        <w:adjustRightInd w:val="0"/>
        <w:ind w:left="3402" w:right="50"/>
        <w:jc w:val="both"/>
        <w:rPr>
          <w:b/>
          <w:bCs/>
          <w:sz w:val="22"/>
          <w:szCs w:val="22"/>
        </w:rPr>
      </w:pPr>
      <w:r w:rsidRPr="00715A64">
        <w:rPr>
          <w:b/>
          <w:bCs/>
          <w:sz w:val="22"/>
          <w:szCs w:val="22"/>
        </w:rPr>
        <w:t>Московский городской су</w:t>
      </w:r>
      <w:r w:rsidR="006C16E0" w:rsidRPr="00715A64">
        <w:rPr>
          <w:b/>
          <w:bCs/>
          <w:sz w:val="22"/>
          <w:szCs w:val="22"/>
        </w:rPr>
        <w:t xml:space="preserve">д </w:t>
      </w:r>
      <w:r w:rsidR="00062C65" w:rsidRPr="00715A64">
        <w:rPr>
          <w:b/>
          <w:bCs/>
          <w:sz w:val="22"/>
          <w:szCs w:val="22"/>
        </w:rPr>
        <w:t xml:space="preserve">                                     </w:t>
      </w:r>
    </w:p>
    <w:p w14:paraId="5075566E" w14:textId="77777777" w:rsidR="0082504C" w:rsidRPr="00715A64" w:rsidRDefault="00E95E04" w:rsidP="00F7238F">
      <w:pPr>
        <w:widowControl w:val="0"/>
        <w:autoSpaceDE w:val="0"/>
        <w:autoSpaceDN w:val="0"/>
        <w:adjustRightInd w:val="0"/>
        <w:ind w:left="3402" w:right="50"/>
        <w:jc w:val="both"/>
        <w:rPr>
          <w:b/>
          <w:bCs/>
          <w:sz w:val="22"/>
          <w:szCs w:val="22"/>
        </w:rPr>
      </w:pPr>
      <w:r w:rsidRPr="00715A64">
        <w:rPr>
          <w:b/>
          <w:bCs/>
          <w:sz w:val="22"/>
          <w:szCs w:val="22"/>
        </w:rPr>
        <w:t>Суд, чье решение обжалуется</w:t>
      </w:r>
    </w:p>
    <w:p w14:paraId="4081A4A9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jc w:val="both"/>
        <w:rPr>
          <w:b/>
          <w:bCs/>
          <w:sz w:val="22"/>
          <w:szCs w:val="22"/>
        </w:rPr>
      </w:pPr>
      <w:r w:rsidRPr="00715A64">
        <w:rPr>
          <w:b/>
          <w:bCs/>
          <w:sz w:val="22"/>
          <w:szCs w:val="22"/>
        </w:rPr>
        <w:t>Тверской районный суд города Москвы</w:t>
      </w:r>
    </w:p>
    <w:p w14:paraId="4896B40C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jc w:val="both"/>
        <w:rPr>
          <w:sz w:val="22"/>
          <w:szCs w:val="22"/>
        </w:rPr>
      </w:pPr>
    </w:p>
    <w:p w14:paraId="5886033B" w14:textId="77777777" w:rsidR="00062C65" w:rsidRPr="00715A64" w:rsidRDefault="0082504C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b/>
          <w:bCs/>
          <w:sz w:val="22"/>
          <w:szCs w:val="22"/>
        </w:rPr>
        <w:t>Лицо, подающее жалобу (</w:t>
      </w:r>
      <w:r w:rsidR="00062C65" w:rsidRPr="00715A64">
        <w:rPr>
          <w:b/>
          <w:bCs/>
          <w:sz w:val="22"/>
          <w:szCs w:val="22"/>
        </w:rPr>
        <w:t>Административный истец</w:t>
      </w:r>
      <w:r w:rsidRPr="00715A64">
        <w:rPr>
          <w:b/>
          <w:bCs/>
          <w:sz w:val="22"/>
          <w:szCs w:val="22"/>
        </w:rPr>
        <w:t>)</w:t>
      </w:r>
      <w:r w:rsidR="00062C65" w:rsidRPr="00715A64">
        <w:rPr>
          <w:b/>
          <w:bCs/>
          <w:sz w:val="22"/>
          <w:szCs w:val="22"/>
        </w:rPr>
        <w:t>:</w:t>
      </w:r>
      <w:r w:rsidR="00062C65" w:rsidRPr="00715A64">
        <w:rPr>
          <w:sz w:val="22"/>
          <w:szCs w:val="22"/>
        </w:rPr>
        <w:t xml:space="preserve"> Политическая партия «Российская объединенная демократическая </w:t>
      </w:r>
    </w:p>
    <w:p w14:paraId="2836C43A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партия «ЯБЛОКО»</w:t>
      </w:r>
    </w:p>
    <w:p w14:paraId="5812BE15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адрес: 119017, г. Москва, ул. Пятницкая, д. 31, строение 2,</w:t>
      </w:r>
    </w:p>
    <w:p w14:paraId="621323BD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сведения о государственной регистрации – решение о государственной регистрации принято Министерством юстиции РФ 24.04.2002 г., ОГРН 1037700056107</w:t>
      </w:r>
    </w:p>
    <w:p w14:paraId="134EEA05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телефон: (495) 780−30−10, факс: 495) 780-30-12,</w:t>
      </w:r>
    </w:p>
    <w:p w14:paraId="55748BEB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адрес электронной почты: org@yabloko.ru</w:t>
      </w:r>
    </w:p>
    <w:p w14:paraId="7328A8DC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r w:rsidRPr="00715A64">
        <w:rPr>
          <w:sz w:val="22"/>
          <w:szCs w:val="22"/>
        </w:rPr>
        <w:t>Представитель: адвокат Сюзюмов Алексей Игоревич,</w:t>
      </w:r>
    </w:p>
    <w:p w14:paraId="11EDBB61" w14:textId="5C3FD4EC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sz w:val="22"/>
          <w:szCs w:val="22"/>
        </w:rPr>
      </w:pPr>
      <w:bookmarkStart w:id="0" w:name="_GoBack"/>
      <w:bookmarkEnd w:id="0"/>
      <w:r w:rsidRPr="00715A64">
        <w:rPr>
          <w:sz w:val="22"/>
          <w:szCs w:val="22"/>
        </w:rPr>
        <w:t xml:space="preserve">тел.                                </w:t>
      </w:r>
    </w:p>
    <w:p w14:paraId="683A2F4F" w14:textId="77777777" w:rsidR="0082504C" w:rsidRPr="00715A64" w:rsidRDefault="0082504C" w:rsidP="00F7238F">
      <w:pPr>
        <w:widowControl w:val="0"/>
        <w:autoSpaceDE w:val="0"/>
        <w:autoSpaceDN w:val="0"/>
        <w:adjustRightInd w:val="0"/>
        <w:ind w:left="3402" w:right="51"/>
        <w:rPr>
          <w:sz w:val="22"/>
          <w:szCs w:val="22"/>
        </w:rPr>
      </w:pPr>
    </w:p>
    <w:p w14:paraId="1B35D6F2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1"/>
        <w:rPr>
          <w:sz w:val="22"/>
          <w:szCs w:val="22"/>
        </w:rPr>
      </w:pPr>
      <w:r w:rsidRPr="00715A64">
        <w:rPr>
          <w:b/>
          <w:bCs/>
          <w:sz w:val="22"/>
          <w:szCs w:val="22"/>
        </w:rPr>
        <w:t>Административный ответчик</w:t>
      </w:r>
      <w:r w:rsidRPr="00715A64">
        <w:rPr>
          <w:sz w:val="22"/>
          <w:szCs w:val="22"/>
        </w:rPr>
        <w:t xml:space="preserve">: </w:t>
      </w:r>
    </w:p>
    <w:p w14:paraId="7B83D54E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1"/>
        <w:rPr>
          <w:color w:val="383838"/>
          <w:spacing w:val="-5"/>
          <w:kern w:val="1"/>
          <w:sz w:val="22"/>
          <w:szCs w:val="22"/>
        </w:rPr>
      </w:pPr>
      <w:r w:rsidRPr="00715A64">
        <w:rPr>
          <w:color w:val="383838"/>
          <w:spacing w:val="-5"/>
          <w:kern w:val="1"/>
          <w:sz w:val="22"/>
          <w:szCs w:val="22"/>
        </w:rPr>
        <w:t>Генеральная прокуратура Российской Федерации</w:t>
      </w:r>
    </w:p>
    <w:p w14:paraId="0B9B17E9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1"/>
        <w:rPr>
          <w:color w:val="383838"/>
          <w:spacing w:val="3"/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Адрес:</w:t>
      </w:r>
      <w:r w:rsidRPr="00715A64">
        <w:rPr>
          <w:color w:val="383838"/>
          <w:spacing w:val="3"/>
          <w:kern w:val="1"/>
          <w:sz w:val="22"/>
          <w:szCs w:val="22"/>
        </w:rPr>
        <w:t xml:space="preserve"> 125993, </w:t>
      </w:r>
      <w:r w:rsidRPr="00715A64">
        <w:rPr>
          <w:kern w:val="1"/>
          <w:sz w:val="22"/>
          <w:szCs w:val="22"/>
        </w:rPr>
        <w:t xml:space="preserve">г. Москва, </w:t>
      </w:r>
      <w:r w:rsidRPr="00715A64">
        <w:rPr>
          <w:color w:val="383838"/>
          <w:spacing w:val="3"/>
          <w:kern w:val="1"/>
          <w:sz w:val="22"/>
          <w:szCs w:val="22"/>
        </w:rPr>
        <w:t xml:space="preserve">ул. Большая Дмитровка, 15а, ГСП-3 </w:t>
      </w:r>
    </w:p>
    <w:p w14:paraId="57F101D0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kern w:val="1"/>
          <w:sz w:val="22"/>
          <w:szCs w:val="22"/>
        </w:rPr>
      </w:pPr>
    </w:p>
    <w:p w14:paraId="53DF5CEE" w14:textId="77777777" w:rsidR="00062C65" w:rsidRPr="00715A64" w:rsidRDefault="00062C65" w:rsidP="00F7238F">
      <w:pPr>
        <w:widowControl w:val="0"/>
        <w:autoSpaceDE w:val="0"/>
        <w:autoSpaceDN w:val="0"/>
        <w:adjustRightInd w:val="0"/>
        <w:ind w:left="3402" w:right="50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Прокуратура Республики Карелия </w:t>
      </w:r>
    </w:p>
    <w:p w14:paraId="3AFD0488" w14:textId="77777777" w:rsidR="00062C65" w:rsidRPr="00715A64" w:rsidRDefault="00062C65" w:rsidP="00F7238F">
      <w:pPr>
        <w:widowControl w:val="0"/>
        <w:autoSpaceDE w:val="0"/>
        <w:autoSpaceDN w:val="0"/>
        <w:adjustRightInd w:val="0"/>
        <w:spacing w:after="160"/>
        <w:ind w:left="3402" w:right="50"/>
        <w:rPr>
          <w:color w:val="383838"/>
          <w:spacing w:val="3"/>
          <w:kern w:val="1"/>
          <w:sz w:val="22"/>
          <w:szCs w:val="22"/>
        </w:rPr>
      </w:pPr>
      <w:r w:rsidRPr="00715A64">
        <w:rPr>
          <w:color w:val="383838"/>
          <w:spacing w:val="3"/>
          <w:kern w:val="1"/>
          <w:sz w:val="22"/>
          <w:szCs w:val="22"/>
        </w:rPr>
        <w:t>Адрес: 185910, Республика Карелия, г. Петрозаводск, ул. Германа Титова, 4</w:t>
      </w:r>
    </w:p>
    <w:p w14:paraId="17A3A8BB" w14:textId="77777777" w:rsidR="0082504C" w:rsidRPr="0082504C" w:rsidRDefault="0082504C" w:rsidP="0082504C">
      <w:pPr>
        <w:ind w:left="7080"/>
        <w:rPr>
          <w:rFonts w:eastAsia="Times New Roman"/>
          <w:sz w:val="22"/>
          <w:szCs w:val="22"/>
        </w:rPr>
      </w:pPr>
      <w:r w:rsidRPr="00715A64">
        <w:rPr>
          <w:rFonts w:eastAsia="Times New Roman"/>
          <w:color w:val="454545"/>
          <w:sz w:val="22"/>
          <w:szCs w:val="22"/>
          <w:shd w:val="clear" w:color="auto" w:fill="FFFFFF"/>
        </w:rPr>
        <w:t>Дело №</w:t>
      </w:r>
      <w:r w:rsidRPr="0082504C">
        <w:rPr>
          <w:rFonts w:eastAsia="Times New Roman"/>
          <w:color w:val="454545"/>
          <w:sz w:val="22"/>
          <w:szCs w:val="22"/>
          <w:shd w:val="clear" w:color="auto" w:fill="FFFFFF"/>
        </w:rPr>
        <w:t>02а-0916/2019 </w:t>
      </w:r>
    </w:p>
    <w:p w14:paraId="7C8CC0CE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/>
        <w:jc w:val="right"/>
        <w:rPr>
          <w:kern w:val="1"/>
          <w:sz w:val="22"/>
          <w:szCs w:val="22"/>
        </w:rPr>
      </w:pPr>
    </w:p>
    <w:p w14:paraId="3ECDABDA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/>
        <w:jc w:val="right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 </w:t>
      </w:r>
    </w:p>
    <w:p w14:paraId="73469E56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773548C4" w14:textId="77777777" w:rsidR="00062C65" w:rsidRPr="00715A64" w:rsidRDefault="0082504C" w:rsidP="0082504C">
      <w:pPr>
        <w:widowControl w:val="0"/>
        <w:autoSpaceDE w:val="0"/>
        <w:autoSpaceDN w:val="0"/>
        <w:adjustRightInd w:val="0"/>
        <w:ind w:right="50"/>
        <w:jc w:val="center"/>
        <w:rPr>
          <w:b/>
          <w:bCs/>
          <w:kern w:val="1"/>
          <w:sz w:val="22"/>
          <w:szCs w:val="22"/>
        </w:rPr>
      </w:pPr>
      <w:r w:rsidRPr="00715A64">
        <w:rPr>
          <w:b/>
          <w:bCs/>
          <w:kern w:val="1"/>
          <w:sz w:val="22"/>
          <w:szCs w:val="22"/>
        </w:rPr>
        <w:t>Апелляционная жалоба</w:t>
      </w:r>
    </w:p>
    <w:p w14:paraId="52358D66" w14:textId="77777777" w:rsidR="00062C65" w:rsidRPr="00715A64" w:rsidRDefault="00062C65" w:rsidP="0082504C">
      <w:pPr>
        <w:widowControl w:val="0"/>
        <w:autoSpaceDE w:val="0"/>
        <w:autoSpaceDN w:val="0"/>
        <w:adjustRightInd w:val="0"/>
        <w:ind w:right="50"/>
        <w:jc w:val="both"/>
        <w:rPr>
          <w:kern w:val="1"/>
          <w:sz w:val="22"/>
          <w:szCs w:val="22"/>
        </w:rPr>
      </w:pPr>
    </w:p>
    <w:p w14:paraId="6B7E682E" w14:textId="7BCA8236" w:rsidR="00FF6AC6" w:rsidRPr="00715A64" w:rsidRDefault="0082504C" w:rsidP="00FF6AC6">
      <w:pPr>
        <w:widowControl w:val="0"/>
        <w:autoSpaceDE w:val="0"/>
        <w:autoSpaceDN w:val="0"/>
        <w:adjustRightInd w:val="0"/>
        <w:ind w:right="50" w:firstLine="708"/>
        <w:jc w:val="both"/>
        <w:rPr>
          <w:color w:val="000000" w:themeColor="text1"/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22 октября 2019 года Тверской районный суд выне</w:t>
      </w:r>
      <w:r w:rsidR="003D1742" w:rsidRPr="00715A64">
        <w:rPr>
          <w:kern w:val="1"/>
          <w:sz w:val="22"/>
          <w:szCs w:val="22"/>
        </w:rPr>
        <w:t>с в окончательной форме решение,</w:t>
      </w:r>
      <w:r w:rsidRPr="00715A64">
        <w:rPr>
          <w:kern w:val="1"/>
          <w:sz w:val="22"/>
          <w:szCs w:val="22"/>
        </w:rPr>
        <w:t xml:space="preserve"> в соответствии с которым Административному истцу было отказано в удовлетворении требований признать незаконными действия (бездействия) Генеральной прокуратуры Российской Федерации, прокуратуры Республика Карелия в ненадлежащем рассмотрении обращений административного истца от 24.08.2018г, 30.10.</w:t>
      </w:r>
      <w:r w:rsidRPr="00715A64">
        <w:rPr>
          <w:color w:val="000000" w:themeColor="text1"/>
          <w:kern w:val="1"/>
          <w:sz w:val="22"/>
          <w:szCs w:val="22"/>
        </w:rPr>
        <w:t>2018г., 8.02.2019г., выразившемся в отсутствие объективного, всестороннего и своевременного их рассмотрения.</w:t>
      </w:r>
    </w:p>
    <w:p w14:paraId="77D203FB" w14:textId="77777777" w:rsidR="00715A64" w:rsidRDefault="00715A64" w:rsidP="00FF6AC6">
      <w:pPr>
        <w:widowControl w:val="0"/>
        <w:autoSpaceDE w:val="0"/>
        <w:autoSpaceDN w:val="0"/>
        <w:adjustRightInd w:val="0"/>
        <w:ind w:right="50" w:firstLine="708"/>
        <w:jc w:val="both"/>
        <w:rPr>
          <w:color w:val="000000" w:themeColor="text1"/>
          <w:kern w:val="1"/>
          <w:sz w:val="22"/>
          <w:szCs w:val="22"/>
        </w:rPr>
      </w:pPr>
    </w:p>
    <w:p w14:paraId="6B6F9CA7" w14:textId="7CBF9DF6" w:rsidR="0082504C" w:rsidRPr="00715A64" w:rsidRDefault="0082504C" w:rsidP="00FF6AC6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color w:val="000000" w:themeColor="text1"/>
          <w:kern w:val="1"/>
          <w:sz w:val="22"/>
          <w:szCs w:val="22"/>
        </w:rPr>
        <w:t xml:space="preserve">Данное решение является незаконным  необоснованным в силу доводов, </w:t>
      </w:r>
      <w:r w:rsidR="002F3799" w:rsidRPr="00715A64">
        <w:rPr>
          <w:color w:val="000000" w:themeColor="text1"/>
          <w:kern w:val="1"/>
          <w:sz w:val="22"/>
          <w:szCs w:val="22"/>
        </w:rPr>
        <w:t>приведенных судом в решении,</w:t>
      </w:r>
      <w:r w:rsidRPr="00715A64">
        <w:rPr>
          <w:color w:val="000000" w:themeColor="text1"/>
          <w:kern w:val="1"/>
          <w:sz w:val="22"/>
          <w:szCs w:val="22"/>
        </w:rPr>
        <w:t xml:space="preserve"> </w:t>
      </w:r>
      <w:r w:rsidR="003D1742" w:rsidRPr="00715A64">
        <w:rPr>
          <w:color w:val="000000" w:themeColor="text1"/>
          <w:kern w:val="1"/>
          <w:sz w:val="22"/>
          <w:szCs w:val="22"/>
        </w:rPr>
        <w:t xml:space="preserve">которые привели к </w:t>
      </w:r>
      <w:r w:rsidRPr="00715A64">
        <w:rPr>
          <w:color w:val="000000" w:themeColor="text1"/>
          <w:kern w:val="1"/>
          <w:sz w:val="22"/>
          <w:szCs w:val="22"/>
        </w:rPr>
        <w:t xml:space="preserve"> 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неправильному определению обстоятельств, имеющих значение для административного дела,</w:t>
      </w:r>
      <w:bookmarkStart w:id="1" w:name="dst102094"/>
      <w:bookmarkEnd w:id="1"/>
      <w:r w:rsidRPr="00715A64">
        <w:rPr>
          <w:rFonts w:eastAsia="Times New Roman"/>
          <w:color w:val="000000" w:themeColor="text1"/>
          <w:sz w:val="22"/>
          <w:szCs w:val="22"/>
        </w:rPr>
        <w:t xml:space="preserve"> 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недоказанности установленных судом первой инстанции обстоятельств, имеющих значение для административного дела, </w:t>
      </w:r>
      <w:bookmarkStart w:id="2" w:name="dst102095"/>
      <w:bookmarkEnd w:id="2"/>
      <w:r w:rsidR="001B3D78" w:rsidRPr="00715A64">
        <w:rPr>
          <w:rStyle w:val="blk"/>
          <w:rFonts w:eastAsia="Times New Roman"/>
          <w:color w:val="000000" w:themeColor="text1"/>
          <w:sz w:val="22"/>
          <w:szCs w:val="22"/>
        </w:rPr>
        <w:t>несоответствию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 выводов суда первой инстанции, изложенных в решении суда, обстоятельствам административного дела, </w:t>
      </w:r>
      <w:bookmarkStart w:id="3" w:name="dst102096"/>
      <w:bookmarkEnd w:id="3"/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неправильному применению норм материального права.</w:t>
      </w:r>
    </w:p>
    <w:p w14:paraId="4EEFBA4E" w14:textId="77777777" w:rsidR="00715A64" w:rsidRDefault="00715A64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33D99AE5" w14:textId="77777777" w:rsidR="00A72E4C" w:rsidRPr="00715A64" w:rsidRDefault="002F3799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i/>
          <w:color w:val="000000" w:themeColor="text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Из решения следует, что «</w:t>
      </w:r>
      <w:r w:rsidRPr="00715A64">
        <w:rPr>
          <w:rStyle w:val="blk"/>
          <w:rFonts w:eastAsia="Times New Roman"/>
          <w:i/>
          <w:color w:val="000000" w:themeColor="text1"/>
          <w:sz w:val="22"/>
          <w:szCs w:val="22"/>
        </w:rPr>
        <w:t>В соответствии с приведенными законоположениями прокуратурой Республики Карелия, Генеральной прокуратурой Российской Федерации представлены доказательства рассмотрения обращений административного истца органом, в компетенцию которого входит рассмотрение обращений, по существу поставленных вопросов и направления мотивированных ответов, содержащих сведения о направлении обращений по принадлежности, что не входит в противоречие с вышепри</w:t>
      </w:r>
      <w:r w:rsidR="00A72E4C" w:rsidRPr="00715A64">
        <w:rPr>
          <w:rStyle w:val="blk"/>
          <w:rFonts w:eastAsia="Times New Roman"/>
          <w:i/>
          <w:color w:val="000000" w:themeColor="text1"/>
          <w:sz w:val="22"/>
          <w:szCs w:val="22"/>
        </w:rPr>
        <w:t>веденными нормами закона,… обращения считаются рассмотренными не только в случае удовлетворения содержащейся в них просьбы и несогласие с содержанием ответа не свидетельствует о незаконном бездействии административных ответчиков при их рассмотрении».</w:t>
      </w:r>
      <w:r w:rsidR="00FE2C3E" w:rsidRPr="00715A64">
        <w:rPr>
          <w:rStyle w:val="blk"/>
          <w:rFonts w:eastAsia="Times New Roman"/>
          <w:i/>
          <w:color w:val="000000" w:themeColor="text1"/>
          <w:sz w:val="22"/>
          <w:szCs w:val="22"/>
        </w:rPr>
        <w:t xml:space="preserve"> Также «Решение о направлении обращения в другие органы является одним из решений, принимаемых по результатам предварительного рассмотрения поступившего обращения, подлежащего обязательному рассмотрению. … Прямого запрета, ограничивающего направление обращений для их рассмотрения по принадлежности не установлено.</w:t>
      </w:r>
      <w:r w:rsidR="00402582" w:rsidRPr="00715A64">
        <w:rPr>
          <w:rStyle w:val="blk"/>
          <w:rFonts w:eastAsia="Times New Roman"/>
          <w:i/>
          <w:color w:val="000000" w:themeColor="text1"/>
          <w:sz w:val="22"/>
          <w:szCs w:val="22"/>
        </w:rPr>
        <w:t>»</w:t>
      </w:r>
    </w:p>
    <w:p w14:paraId="3E181025" w14:textId="77777777" w:rsidR="00A72E4C" w:rsidRPr="00715A64" w:rsidRDefault="00A72E4C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3C3023D3" w14:textId="77777777" w:rsidR="00A72E4C" w:rsidRPr="00715A64" w:rsidRDefault="00F909E5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Указанные</w:t>
      </w:r>
      <w:r w:rsidR="00A72E4C"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 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выводы суда противореча</w:t>
      </w:r>
      <w:r w:rsidR="00A72E4C"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т требованию статьи 176 КАС РФ о том, что решение суда должно быть законным и обоснованным. </w:t>
      </w:r>
    </w:p>
    <w:p w14:paraId="5DCB2191" w14:textId="77777777" w:rsidR="00715A64" w:rsidRDefault="00715A64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Fonts w:eastAsia="Times New Roman"/>
          <w:sz w:val="22"/>
          <w:szCs w:val="22"/>
          <w:shd w:val="clear" w:color="auto" w:fill="CCCCCC"/>
        </w:rPr>
      </w:pPr>
    </w:p>
    <w:p w14:paraId="1DDB1AF7" w14:textId="27D303E7" w:rsidR="00A72E4C" w:rsidRPr="00715A64" w:rsidRDefault="00A72E4C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Fonts w:eastAsia="Times New Roman"/>
          <w:sz w:val="22"/>
          <w:szCs w:val="22"/>
        </w:rPr>
      </w:pPr>
      <w:r w:rsidRPr="00715A64">
        <w:rPr>
          <w:rFonts w:eastAsia="Times New Roman"/>
          <w:sz w:val="22"/>
          <w:szCs w:val="22"/>
          <w:shd w:val="clear" w:color="auto" w:fill="CCCCCC"/>
        </w:rPr>
        <w:t>Понятие обоснованности ра</w:t>
      </w:r>
      <w:r w:rsidR="004B7B7D" w:rsidRPr="00715A64">
        <w:rPr>
          <w:rFonts w:eastAsia="Times New Roman"/>
          <w:sz w:val="22"/>
          <w:szCs w:val="22"/>
          <w:shd w:val="clear" w:color="auto" w:fill="CCCCCC"/>
        </w:rPr>
        <w:t>зъясняется</w:t>
      </w:r>
      <w:r w:rsidRPr="00715A64">
        <w:rPr>
          <w:rFonts w:eastAsia="Times New Roman"/>
          <w:sz w:val="22"/>
          <w:szCs w:val="22"/>
          <w:shd w:val="clear" w:color="auto" w:fill="CCCCCC"/>
        </w:rPr>
        <w:t xml:space="preserve"> в п. 3 постановления Пленума Верховного Суда РФ "О судебном решении". В нем, в частности, указывается, что решение является обоснованным,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доказывании, а также тогда, когда оно содержит исчерпывающие выводы суда, вытекающие из установленных фактов.</w:t>
      </w:r>
    </w:p>
    <w:p w14:paraId="79A629E1" w14:textId="77777777" w:rsidR="00A72E4C" w:rsidRPr="00715A64" w:rsidRDefault="00A72E4C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76A186C2" w14:textId="77777777" w:rsidR="00FE2C3E" w:rsidRPr="00715A64" w:rsidRDefault="00FE2C3E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Вопреки данному разъяснению Верховного Суда РФ факты, изложенные в выводе суда не подтверждены исследованными судом доказательствами.</w:t>
      </w:r>
    </w:p>
    <w:p w14:paraId="2DBBC194" w14:textId="77777777" w:rsidR="00FE2C3E" w:rsidRPr="00715A64" w:rsidRDefault="00FE2C3E" w:rsidP="00A72E4C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В частности, суд не привел письменных доказательств того, в чем именно он усмотрел рассмотрение по существу вопросов, поставленных перед административными отве</w:t>
      </w:r>
      <w:r w:rsidR="00F909E5" w:rsidRPr="00715A64">
        <w:rPr>
          <w:rStyle w:val="blk"/>
          <w:rFonts w:eastAsia="Times New Roman"/>
          <w:color w:val="000000" w:themeColor="text1"/>
          <w:sz w:val="22"/>
          <w:szCs w:val="22"/>
        </w:rPr>
        <w:t>тчиками административным истцом.</w:t>
      </w:r>
    </w:p>
    <w:p w14:paraId="16FE2369" w14:textId="77777777" w:rsidR="00EC6EBE" w:rsidRPr="00715A64" w:rsidRDefault="00195E23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>Между тем, материалы дела, подтверждают обратное – органы прокуратуры не рассматривали обращения по существу.</w:t>
      </w:r>
    </w:p>
    <w:p w14:paraId="2EA1220D" w14:textId="77777777" w:rsidR="00EC6EBE" w:rsidRPr="00715A64" w:rsidRDefault="00EC6EBE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76A41B52" w14:textId="77777777" w:rsidR="00EC6EBE" w:rsidRPr="00715A64" w:rsidRDefault="00EC6EBE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Так, </w:t>
      </w:r>
      <w:r w:rsidR="00062C65" w:rsidRPr="00715A64">
        <w:rPr>
          <w:kern w:val="1"/>
          <w:sz w:val="22"/>
          <w:szCs w:val="22"/>
        </w:rPr>
        <w:t>Истец 24.08.2018г. обратился в прокуратуру Республики Карелия о проведении проверки планируемых без проведения историко−культурной экспертизы проектной документации работ на территории Мемориального кладбища Сандармох, поставленного на государственную охрану постановлением Правительства Республики Карелии от 08.08.2000г. № 214−П, зарегистрированного приказом Минкультуры РФ 13.11.2015г. № 16125−р в Едином государственном реестре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«Место захоронения жертв политических репрессий», вид объекта – памятник.</w:t>
      </w:r>
    </w:p>
    <w:p w14:paraId="10B90763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Прокуратура Республики Карелия направила для разрешения обращение истца в Управление по охране объектов культурного наследия Республики Карелия, о чем известила истца письмом от 29.08.2018г.</w:t>
      </w:r>
    </w:p>
    <w:p w14:paraId="7F7B7DFE" w14:textId="043A3B8B" w:rsidR="00EC6EBE" w:rsidRPr="00715A64" w:rsidRDefault="00062C65" w:rsidP="004B7B7D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В соответствии со статьей 10 Федерального закона от 2 мая 2006 года N 59-ФЗ государственный орган или должностное лицо обеспечивают объективное, всестороннее и своевременное рассмотрение обращения. Аналогичные положения содержатся и в Инструкции о порядке рассмотрения обращений и приема граждан в органах прокуратуры Российской Федерации, утвержденной Приказом Генеральной прокуратуры Российской Федерации от 30 января 2013 года N 45.</w:t>
      </w:r>
    </w:p>
    <w:p w14:paraId="199A346E" w14:textId="490AFA91" w:rsidR="00EC6EBE" w:rsidRPr="00715A64" w:rsidRDefault="00062C65" w:rsidP="004B7B7D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В данном случае прокурату</w:t>
      </w:r>
      <w:r w:rsidR="004B7B7D" w:rsidRPr="00715A64">
        <w:rPr>
          <w:kern w:val="1"/>
          <w:sz w:val="22"/>
          <w:szCs w:val="22"/>
        </w:rPr>
        <w:t>ра Республики Карелии ограничила</w:t>
      </w:r>
      <w:r w:rsidRPr="00715A64">
        <w:rPr>
          <w:kern w:val="1"/>
          <w:sz w:val="22"/>
          <w:szCs w:val="22"/>
        </w:rPr>
        <w:t>сь направлением обращения истца в Управление, не рассмотрев его по существу</w:t>
      </w:r>
      <w:r w:rsidR="00EC6EBE" w:rsidRPr="00715A64">
        <w:rPr>
          <w:kern w:val="1"/>
          <w:sz w:val="22"/>
          <w:szCs w:val="22"/>
        </w:rPr>
        <w:t>.</w:t>
      </w:r>
    </w:p>
    <w:p w14:paraId="4BDA1503" w14:textId="77777777" w:rsidR="00EC6EBE" w:rsidRPr="00715A64" w:rsidRDefault="00EC6EBE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И</w:t>
      </w:r>
      <w:r w:rsidR="00062C65" w:rsidRPr="00715A64">
        <w:rPr>
          <w:kern w:val="1"/>
          <w:sz w:val="22"/>
          <w:szCs w:val="22"/>
        </w:rPr>
        <w:t xml:space="preserve">стец 30.10.2018г. обратился в Генеральную прокуратуру РФ с жалобой на бездействие Управления по охране объектов культурного наследия Республики Карелия, а также не рассмотрения прокуратурой Республика Карелия обращения истца по существу. </w:t>
      </w:r>
    </w:p>
    <w:p w14:paraId="0864DEA6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Генеральная прокуратура РФ в нарушение пунктов 3.2, 3.7, 4.2. Инструкции о порядке в Инструкции о порядке рассмотрения обращений и приема граждан в органах прокуратуры Российской Федерации направила обращение истца в прокуратуру Республики Карелия.</w:t>
      </w:r>
    </w:p>
    <w:p w14:paraId="20BE2F84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Прокуратура Республики Карелия, исполняя поручение Генеральной прокуратуры, в нарушение требований пункта 6 статьи 8 Федерального закона от 2 мая 2006 года N 59-ФЗ и пункта 3.7. Инструкции от 30 января 2013 года N 45, не рассмотрела самостоятельно, как надзорный орган, обращение по существу, не дала оценку доводам истца о необходимости применения к работам на территории Мемориального кладбища «Сандармох» охранных требований, предъявляемых к памятнику истории.</w:t>
      </w:r>
    </w:p>
    <w:p w14:paraId="3B31B10C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8.02.2019г. истец вновь обратился в Генеральную прокуратуру с жалобой на </w:t>
      </w:r>
      <w:r w:rsidR="00EC6EBE" w:rsidRPr="00715A64">
        <w:rPr>
          <w:kern w:val="1"/>
          <w:sz w:val="22"/>
          <w:szCs w:val="22"/>
        </w:rPr>
        <w:t>бездействие и незаконные действия</w:t>
      </w:r>
      <w:r w:rsidRPr="00715A64">
        <w:rPr>
          <w:kern w:val="1"/>
          <w:sz w:val="22"/>
          <w:szCs w:val="22"/>
        </w:rPr>
        <w:t xml:space="preserve"> прокуратуры Республика Карелия, которая в своих ответах ссылалась на противоречащие Единому государственному реестру объектов культурного наследия (памятников истории и культуры) народов Российской Федерации сведения, полученные от Управления по охране объектов культурного наследия, безде</w:t>
      </w:r>
      <w:r w:rsidR="00EC6EBE" w:rsidRPr="00715A64">
        <w:rPr>
          <w:kern w:val="1"/>
          <w:sz w:val="22"/>
          <w:szCs w:val="22"/>
        </w:rPr>
        <w:t xml:space="preserve">йствие которого обжалует истец. </w:t>
      </w:r>
      <w:r w:rsidRPr="00715A64">
        <w:rPr>
          <w:kern w:val="1"/>
          <w:sz w:val="22"/>
          <w:szCs w:val="22"/>
        </w:rPr>
        <w:t xml:space="preserve">Истец </w:t>
      </w:r>
      <w:r w:rsidR="00EC6EBE" w:rsidRPr="00715A64">
        <w:rPr>
          <w:kern w:val="1"/>
          <w:sz w:val="22"/>
          <w:szCs w:val="22"/>
        </w:rPr>
        <w:t xml:space="preserve">вновь </w:t>
      </w:r>
      <w:r w:rsidRPr="00715A64">
        <w:rPr>
          <w:kern w:val="1"/>
          <w:sz w:val="22"/>
          <w:szCs w:val="22"/>
        </w:rPr>
        <w:t>обратился с просьбой провести проверку бездействий Управления по охране объектов культурного наследия Республики Карелия и прокуратуры Республика Кар</w:t>
      </w:r>
      <w:r w:rsidR="00EC6EBE" w:rsidRPr="00715A64">
        <w:rPr>
          <w:kern w:val="1"/>
          <w:sz w:val="22"/>
          <w:szCs w:val="22"/>
        </w:rPr>
        <w:t>елия при рассмотрении обращений.</w:t>
      </w:r>
    </w:p>
    <w:p w14:paraId="7C61E7E2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На что письмом от 20.02.2019г. Генеральная прокуратура сообщила о направлении обращения в </w:t>
      </w:r>
      <w:r w:rsidR="00EC6EBE" w:rsidRPr="00715A64">
        <w:rPr>
          <w:kern w:val="1"/>
          <w:sz w:val="22"/>
          <w:szCs w:val="22"/>
        </w:rPr>
        <w:t>прокуратуру Республики Карелия.</w:t>
      </w:r>
    </w:p>
    <w:p w14:paraId="5309B0BA" w14:textId="77777777" w:rsidR="00402582" w:rsidRPr="00715A64" w:rsidRDefault="00402582" w:rsidP="00402582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16.04.2019 получен очередной ответ прокуратуры Республика Карелия о том, что обращение истца не обосновано, Мемориальное кладбище «Сандармох» является не памятником истории, а достопримечательным местом.</w:t>
      </w:r>
    </w:p>
    <w:p w14:paraId="35CDB181" w14:textId="77777777" w:rsidR="00402582" w:rsidRPr="00715A64" w:rsidRDefault="00402582" w:rsidP="00402582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Истец в обращении ссылался на официальные источники – постановление Правительства Республики Карелии от 8.08.2000г., № 214−П, приказ приказом Минкультуры РФ 13.11.2015г. № 16125−р, Единый государственный реестр объектов культурного наследия (памятников истории и культуры) народов Российской </w:t>
      </w:r>
      <w:r w:rsidRPr="00715A64">
        <w:rPr>
          <w:kern w:val="1"/>
          <w:sz w:val="22"/>
          <w:szCs w:val="22"/>
        </w:rPr>
        <w:lastRenderedPageBreak/>
        <w:t>Федерации. Однако прокуратура не проверила официальные источники, приняла за основу умозаключения Управления, которые не подтверждены официальными документами, противоречат им.</w:t>
      </w:r>
    </w:p>
    <w:p w14:paraId="2F1F64DA" w14:textId="77777777" w:rsidR="00402582" w:rsidRPr="00715A64" w:rsidRDefault="00402582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626CC181" w14:textId="77777777" w:rsidR="00EC6EBE" w:rsidRPr="00715A64" w:rsidRDefault="00EC6EBE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Как видно из материалов дела, органы прокуратуры не рассматривали обращения истца по существу, а направляли их либо в прокуратуру Республики Карелия, на бездействие которой жаловался истец, </w:t>
      </w:r>
      <w:r w:rsidR="00402582" w:rsidRPr="00715A64">
        <w:rPr>
          <w:kern w:val="1"/>
          <w:sz w:val="22"/>
          <w:szCs w:val="22"/>
        </w:rPr>
        <w:t xml:space="preserve">как это делала Генеральная прокуратура, </w:t>
      </w:r>
      <w:r w:rsidRPr="00715A64">
        <w:rPr>
          <w:kern w:val="1"/>
          <w:sz w:val="22"/>
          <w:szCs w:val="22"/>
        </w:rPr>
        <w:t>либо в управление по охране объектов культурного наследия</w:t>
      </w:r>
      <w:r w:rsidR="00402582" w:rsidRPr="00715A64">
        <w:rPr>
          <w:kern w:val="1"/>
          <w:sz w:val="22"/>
          <w:szCs w:val="22"/>
        </w:rPr>
        <w:t>, как это делала Прокуратура Республики Карелия</w:t>
      </w:r>
      <w:r w:rsidRPr="00715A64">
        <w:rPr>
          <w:kern w:val="1"/>
          <w:sz w:val="22"/>
          <w:szCs w:val="22"/>
        </w:rPr>
        <w:t>.</w:t>
      </w:r>
    </w:p>
    <w:p w14:paraId="0148688E" w14:textId="77777777" w:rsidR="00402582" w:rsidRPr="00715A64" w:rsidRDefault="00402582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51DFB845" w14:textId="77777777" w:rsidR="00402582" w:rsidRPr="00715A64" w:rsidRDefault="00402582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b/>
          <w:kern w:val="1"/>
          <w:sz w:val="22"/>
          <w:szCs w:val="22"/>
        </w:rPr>
      </w:pPr>
      <w:r w:rsidRPr="00715A64">
        <w:rPr>
          <w:b/>
          <w:kern w:val="1"/>
          <w:sz w:val="22"/>
          <w:szCs w:val="22"/>
        </w:rPr>
        <w:t>Результатом направления обращений истца в органы прокуратуры стало направление обращений в иные органы, а не рассмотрение их по существу.</w:t>
      </w:r>
    </w:p>
    <w:p w14:paraId="0EAD211D" w14:textId="77777777" w:rsidR="00402582" w:rsidRPr="00715A64" w:rsidRDefault="00402582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22DBFFA6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В соответствии с пунктами 4.2, 4.10, 4.11 Инструкции от 30 января 2013 года N 45. поступившие в органы прокуратуры обращения, в том числе по поводу решений нижестоящих прокуроров, разрешаются с изучением копий судебных решений, материалов прокурорских проверок и иных материалов. При необходимости обращения могут быть разрешены с изучением уголовных, гражданских, арбитражных и административных дел, истребованием нормативных документов, получением объяснений от граждан, а также должностных и иных лиц, действия которых обжалуются. </w:t>
      </w:r>
    </w:p>
    <w:p w14:paraId="54D3B2B5" w14:textId="77777777" w:rsidR="00715A64" w:rsidRDefault="00715A64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6CEB39ED" w14:textId="77777777" w:rsidR="00EC6EBE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При необходимости подчиненным прокурорам могут направляться поручения о проведении дополнительной проверки с указанием, что конкретно и в какой срок должно быть исполнено. Окончательное решение по таким обращениям принимается тем прокурором, который давал поручение. </w:t>
      </w:r>
    </w:p>
    <w:p w14:paraId="587BAD55" w14:textId="77777777" w:rsidR="00715A64" w:rsidRDefault="00715A64" w:rsidP="004B7B7D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665B3AA5" w14:textId="6A6E7E4C" w:rsidR="004B7B7D" w:rsidRPr="00715A64" w:rsidRDefault="00062C65" w:rsidP="004B7B7D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При разрешении обращений, рассмотрение которых взято на контроль (особый контроль), составляется мотивированное заключение.</w:t>
      </w:r>
    </w:p>
    <w:p w14:paraId="1CD8FD02" w14:textId="77777777" w:rsidR="00715A64" w:rsidRDefault="00715A64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78C463C2" w14:textId="77777777" w:rsidR="00715A64" w:rsidRDefault="00062C65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Однако, в нарушение требований Инструкции до настоящего времен</w:t>
      </w:r>
      <w:r w:rsidR="004B7B7D" w:rsidRPr="00715A64">
        <w:rPr>
          <w:kern w:val="1"/>
          <w:sz w:val="22"/>
          <w:szCs w:val="22"/>
        </w:rPr>
        <w:t xml:space="preserve">и от Генеральной прокуратуры РФ, например, </w:t>
      </w:r>
      <w:r w:rsidRPr="00715A64">
        <w:rPr>
          <w:kern w:val="1"/>
          <w:sz w:val="22"/>
          <w:szCs w:val="22"/>
        </w:rPr>
        <w:t>не поступило ни мотивированное заключение, ни окончательное решение того прокурора, который давал поручение нижестоящей прокуратуре.</w:t>
      </w:r>
    </w:p>
    <w:p w14:paraId="6353162B" w14:textId="77777777" w:rsidR="00715A64" w:rsidRDefault="00715A64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2BF01C2D" w14:textId="21340290" w:rsidR="004B7B7D" w:rsidRPr="00715A64" w:rsidRDefault="004B7B7D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  <w:r w:rsidRPr="00715A64">
        <w:rPr>
          <w:b/>
          <w:sz w:val="22"/>
          <w:szCs w:val="22"/>
          <w:lang w:eastAsia="en-US"/>
        </w:rPr>
        <w:t xml:space="preserve">Согласно пункту </w:t>
      </w:r>
      <w:r w:rsidRPr="00715A64">
        <w:rPr>
          <w:rFonts w:eastAsia="Times New Roman"/>
          <w:color w:val="000000"/>
          <w:sz w:val="22"/>
          <w:szCs w:val="22"/>
        </w:rPr>
        <w:t>6.1 Инструкции Обращения, в том числе взятые на контроль (особый контроль), считаются</w:t>
      </w:r>
      <w:r w:rsidRPr="00715A64">
        <w:rPr>
          <w:b/>
          <w:sz w:val="22"/>
          <w:szCs w:val="22"/>
          <w:lang w:eastAsia="en-US"/>
        </w:rPr>
        <w:t xml:space="preserve"> </w:t>
      </w:r>
      <w:r w:rsidRPr="00715A64">
        <w:rPr>
          <w:rFonts w:eastAsia="Times New Roman"/>
          <w:color w:val="000000"/>
          <w:sz w:val="22"/>
          <w:szCs w:val="22"/>
        </w:rPr>
        <w:t>разрешенными только в том случае, если рассмотрены все поставленные в них вопросы, приняты в</w:t>
      </w:r>
      <w:r w:rsidRPr="00715A64">
        <w:rPr>
          <w:b/>
          <w:sz w:val="22"/>
          <w:szCs w:val="22"/>
          <w:lang w:eastAsia="en-US"/>
        </w:rPr>
        <w:t xml:space="preserve"> </w:t>
      </w:r>
      <w:r w:rsidRPr="00715A64">
        <w:rPr>
          <w:rFonts w:eastAsia="Times New Roman"/>
          <w:color w:val="000000"/>
          <w:sz w:val="22"/>
          <w:szCs w:val="22"/>
        </w:rPr>
        <w:t>соответствии с действующим законодательством необходимые меры и даны исчерпывающие</w:t>
      </w:r>
      <w:r w:rsidRPr="00715A64">
        <w:rPr>
          <w:b/>
          <w:sz w:val="22"/>
          <w:szCs w:val="22"/>
          <w:lang w:eastAsia="en-US"/>
        </w:rPr>
        <w:t xml:space="preserve"> </w:t>
      </w:r>
      <w:r w:rsidRPr="00715A64">
        <w:rPr>
          <w:rFonts w:eastAsia="Times New Roman"/>
          <w:color w:val="000000"/>
          <w:sz w:val="22"/>
          <w:szCs w:val="22"/>
        </w:rPr>
        <w:t>ответы заявителям. Однако, ни одно из обращений истца нельзя считать в соответствии с данным пунктом разрешенным, чему судом не была дана соответствующая правовая оценка.</w:t>
      </w:r>
    </w:p>
    <w:p w14:paraId="4AEEB606" w14:textId="77777777" w:rsidR="00062C65" w:rsidRPr="00715A64" w:rsidRDefault="00062C65" w:rsidP="00EC6EBE">
      <w:pPr>
        <w:widowControl w:val="0"/>
        <w:autoSpaceDE w:val="0"/>
        <w:autoSpaceDN w:val="0"/>
        <w:adjustRightInd w:val="0"/>
        <w:ind w:right="50" w:firstLine="708"/>
        <w:jc w:val="both"/>
        <w:rPr>
          <w:kern w:val="1"/>
          <w:sz w:val="22"/>
          <w:szCs w:val="22"/>
        </w:rPr>
      </w:pPr>
    </w:p>
    <w:p w14:paraId="0CD998BD" w14:textId="77777777" w:rsidR="00715A64" w:rsidRDefault="00402582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Что же касается доводов суда о том, что </w:t>
      </w:r>
      <w:r w:rsidRPr="00715A64">
        <w:rPr>
          <w:rStyle w:val="blk"/>
          <w:rFonts w:eastAsia="Times New Roman"/>
          <w:i/>
          <w:color w:val="000000" w:themeColor="text1"/>
          <w:sz w:val="22"/>
          <w:szCs w:val="22"/>
        </w:rPr>
        <w:t xml:space="preserve">«Решение о направлении обращения в другие органы является одним из решений, принимаемых по результатам предварительного рассмотрения поступившего обращения, подлежащего обязательному рассмотрению. … Прямого запрета, ограничивающего направление обращений для их рассмотрения по принадлежности не установлено.», 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то оно прямо противоречит требованиям </w:t>
      </w:r>
      <w:r w:rsidR="004B7B7D" w:rsidRPr="00715A64">
        <w:rPr>
          <w:rStyle w:val="blk"/>
          <w:rFonts w:eastAsia="Times New Roman"/>
          <w:color w:val="000000" w:themeColor="text1"/>
          <w:sz w:val="22"/>
          <w:szCs w:val="22"/>
        </w:rPr>
        <w:t>законов</w:t>
      </w:r>
      <w:r w:rsidRPr="00715A64">
        <w:rPr>
          <w:rStyle w:val="blk"/>
          <w:rFonts w:eastAsia="Times New Roman"/>
          <w:color w:val="000000" w:themeColor="text1"/>
          <w:sz w:val="22"/>
          <w:szCs w:val="22"/>
        </w:rPr>
        <w:t xml:space="preserve"> и Инструкции №45.</w:t>
      </w:r>
    </w:p>
    <w:p w14:paraId="35F5DEFB" w14:textId="77777777" w:rsidR="00715A64" w:rsidRDefault="00715A64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540F863B" w14:textId="12C54BB3" w:rsidR="002F0046" w:rsidRPr="00715A64" w:rsidRDefault="004B7B7D" w:rsidP="00715A64">
      <w:pPr>
        <w:widowControl w:val="0"/>
        <w:autoSpaceDE w:val="0"/>
        <w:autoSpaceDN w:val="0"/>
        <w:adjustRightInd w:val="0"/>
        <w:ind w:right="50" w:firstLine="708"/>
        <w:jc w:val="both"/>
        <w:rPr>
          <w:rFonts w:eastAsia="Times New Roman"/>
          <w:i/>
          <w:color w:val="000000" w:themeColor="text1"/>
          <w:sz w:val="22"/>
          <w:szCs w:val="22"/>
        </w:rPr>
      </w:pPr>
      <w:r w:rsidRPr="00715A64">
        <w:rPr>
          <w:sz w:val="22"/>
          <w:szCs w:val="22"/>
          <w:lang w:eastAsia="en-US"/>
        </w:rPr>
        <w:t>Согласно пункту</w:t>
      </w:r>
      <w:r w:rsidR="002F0046" w:rsidRPr="00715A64">
        <w:rPr>
          <w:sz w:val="22"/>
          <w:szCs w:val="22"/>
          <w:lang w:eastAsia="en-US"/>
        </w:rPr>
        <w:t xml:space="preserve"> 3.1 Инструкции </w:t>
      </w:r>
      <w:r w:rsidR="002F0046" w:rsidRPr="00715A64">
        <w:rPr>
          <w:i/>
          <w:sz w:val="22"/>
          <w:szCs w:val="22"/>
          <w:lang w:eastAsia="en-US"/>
        </w:rPr>
        <w:t>обращения, поступившие в органы прокуратуры Российской Федерации, подлежат обязательному рассмотрению. По результатам предварительного рассмотрения должно быть принято одно из следующих решений:</w:t>
      </w:r>
    </w:p>
    <w:p w14:paraId="729D6843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принятии к разрешению;</w:t>
      </w:r>
    </w:p>
    <w:p w14:paraId="1BB5C296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об оставлении без разрешения;</w:t>
      </w:r>
    </w:p>
    <w:p w14:paraId="26F6ABDE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передаче на разрешение в нижестоящие органы прокуратуры;</w:t>
      </w:r>
    </w:p>
    <w:p w14:paraId="602C200A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направлении в другие органы;</w:t>
      </w:r>
    </w:p>
    <w:p w14:paraId="17D608E9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прекращении рассмотрения обращения;</w:t>
      </w:r>
    </w:p>
    <w:p w14:paraId="09208DFE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приобщении к ранее поступившему обращению;</w:t>
      </w:r>
    </w:p>
    <w:p w14:paraId="40F3F75B" w14:textId="77777777" w:rsidR="002F0046" w:rsidRPr="00715A64" w:rsidRDefault="002F0046" w:rsidP="002F0046">
      <w:pPr>
        <w:widowControl w:val="0"/>
        <w:autoSpaceDE w:val="0"/>
        <w:autoSpaceDN w:val="0"/>
        <w:adjustRightInd w:val="0"/>
        <w:ind w:right="-1565" w:firstLine="539"/>
        <w:jc w:val="both"/>
        <w:rPr>
          <w:i/>
          <w:sz w:val="22"/>
          <w:szCs w:val="22"/>
          <w:lang w:eastAsia="en-US"/>
        </w:rPr>
      </w:pPr>
      <w:r w:rsidRPr="00715A64">
        <w:rPr>
          <w:i/>
          <w:sz w:val="22"/>
          <w:szCs w:val="22"/>
          <w:lang w:eastAsia="en-US"/>
        </w:rPr>
        <w:t>о возврате заявителю.</w:t>
      </w:r>
    </w:p>
    <w:p w14:paraId="6A652CBB" w14:textId="77777777" w:rsidR="004B44BB" w:rsidRPr="00715A64" w:rsidRDefault="004B44BB" w:rsidP="004B44BB">
      <w:pPr>
        <w:shd w:val="clear" w:color="auto" w:fill="FFFFFF"/>
        <w:jc w:val="both"/>
        <w:rPr>
          <w:rStyle w:val="blk"/>
          <w:rFonts w:eastAsia="Times New Roman"/>
          <w:color w:val="000000" w:themeColor="text1"/>
          <w:sz w:val="22"/>
          <w:szCs w:val="22"/>
        </w:rPr>
      </w:pPr>
    </w:p>
    <w:p w14:paraId="7C607EFB" w14:textId="77777777" w:rsidR="00715A64" w:rsidRDefault="004B7B7D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15A64">
        <w:rPr>
          <w:rFonts w:eastAsia="Times New Roman"/>
          <w:color w:val="000000"/>
          <w:sz w:val="22"/>
          <w:szCs w:val="22"/>
        </w:rPr>
        <w:t xml:space="preserve">Согласно пункту 3.5 Инструкции </w:t>
      </w:r>
      <w:r w:rsidR="004B44BB" w:rsidRPr="00715A64">
        <w:rPr>
          <w:rFonts w:eastAsia="Times New Roman"/>
          <w:color w:val="000000"/>
          <w:sz w:val="22"/>
          <w:szCs w:val="22"/>
        </w:rPr>
        <w:t xml:space="preserve">Обращения, подлежащие разрешению другими органами и организациями, в течение 7 дней со дня регистрации направляются по принадлежности с одновременным извещением об этом заявителей и разъяснением принятого решения. Однако суд не установил и из материалов дела не следует, в том числе из ответов и уведомлений административных ответчиков, что обращения </w:t>
      </w:r>
      <w:r w:rsidR="004B44BB" w:rsidRPr="00715A64">
        <w:rPr>
          <w:rFonts w:eastAsia="Times New Roman"/>
          <w:color w:val="000000"/>
          <w:sz w:val="22"/>
          <w:szCs w:val="22"/>
        </w:rPr>
        <w:lastRenderedPageBreak/>
        <w:t>административного истца о проведении прокурорских проверок, об обжаловании бездействия нижестоящей прокуратуры, подлежат разрешению иными органами, а не самими административными ответчиками</w:t>
      </w:r>
      <w:r w:rsidRPr="00715A64">
        <w:rPr>
          <w:rFonts w:eastAsia="Times New Roman"/>
          <w:color w:val="000000"/>
          <w:sz w:val="22"/>
          <w:szCs w:val="22"/>
        </w:rPr>
        <w:t xml:space="preserve">. </w:t>
      </w:r>
    </w:p>
    <w:p w14:paraId="756D659E" w14:textId="77777777" w:rsidR="00715A64" w:rsidRDefault="004B7B7D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15A64">
        <w:rPr>
          <w:rFonts w:eastAsia="Times New Roman"/>
          <w:color w:val="000000"/>
          <w:sz w:val="22"/>
          <w:szCs w:val="22"/>
        </w:rPr>
        <w:t>Именно</w:t>
      </w:r>
      <w:r w:rsidR="004B44BB" w:rsidRPr="00715A64">
        <w:rPr>
          <w:rFonts w:eastAsia="Times New Roman"/>
          <w:color w:val="000000"/>
          <w:sz w:val="22"/>
          <w:szCs w:val="22"/>
        </w:rPr>
        <w:t xml:space="preserve"> </w:t>
      </w:r>
      <w:r w:rsidRPr="00715A64">
        <w:rPr>
          <w:rFonts w:eastAsia="Times New Roman"/>
          <w:color w:val="000000"/>
          <w:sz w:val="22"/>
          <w:szCs w:val="22"/>
        </w:rPr>
        <w:t xml:space="preserve">эти </w:t>
      </w:r>
      <w:r w:rsidR="004B44BB" w:rsidRPr="00715A64">
        <w:rPr>
          <w:rFonts w:eastAsia="Times New Roman"/>
          <w:color w:val="000000"/>
          <w:sz w:val="22"/>
          <w:szCs w:val="22"/>
        </w:rPr>
        <w:t xml:space="preserve">неоднократные перенаправления обращений административного истца стали прямым доказательством уклонения органов прокуратуры от своих обязанностей, то есть незаконного бездействия, неисполнения и ненадлежащего исполнения Закона №59-ФЗ, </w:t>
      </w:r>
      <w:r w:rsidRPr="00715A64">
        <w:rPr>
          <w:rFonts w:eastAsia="Times New Roman"/>
          <w:color w:val="000000"/>
          <w:sz w:val="22"/>
          <w:szCs w:val="22"/>
        </w:rPr>
        <w:t>ведомственной Инструкции.</w:t>
      </w:r>
    </w:p>
    <w:p w14:paraId="395DD9EB" w14:textId="77777777" w:rsidR="00715A64" w:rsidRDefault="00715A64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</w:p>
    <w:p w14:paraId="58E163A8" w14:textId="77777777" w:rsidR="00715A64" w:rsidRDefault="004B44BB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15A64">
        <w:rPr>
          <w:b/>
          <w:sz w:val="22"/>
          <w:szCs w:val="22"/>
          <w:lang w:eastAsia="en-US"/>
        </w:rPr>
        <w:t>Более того,</w:t>
      </w:r>
      <w:r w:rsidR="009239E4" w:rsidRPr="00715A64">
        <w:rPr>
          <w:b/>
          <w:sz w:val="22"/>
          <w:szCs w:val="22"/>
          <w:lang w:eastAsia="en-US"/>
        </w:rPr>
        <w:t xml:space="preserve"> пункт 3.7 Инструкции прямо указывает, вопреки незаконному выводу суда</w:t>
      </w:r>
      <w:r w:rsidR="004B7B7D" w:rsidRPr="00715A64">
        <w:rPr>
          <w:b/>
          <w:sz w:val="22"/>
          <w:szCs w:val="22"/>
          <w:lang w:eastAsia="en-US"/>
        </w:rPr>
        <w:t xml:space="preserve"> об отсутствии прямого запрета на направление в нижестоящую прокуратуру жалоб на эту прокуратуру</w:t>
      </w:r>
      <w:r w:rsidR="009239E4" w:rsidRPr="00715A64">
        <w:rPr>
          <w:b/>
          <w:sz w:val="22"/>
          <w:szCs w:val="22"/>
          <w:lang w:eastAsia="en-US"/>
        </w:rPr>
        <w:t xml:space="preserve">: </w:t>
      </w:r>
    </w:p>
    <w:p w14:paraId="4AB30639" w14:textId="77777777" w:rsidR="00715A64" w:rsidRDefault="004B7B7D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  <w:r w:rsidRPr="00715A64">
        <w:rPr>
          <w:b/>
          <w:sz w:val="22"/>
          <w:szCs w:val="22"/>
          <w:lang w:eastAsia="en-US"/>
        </w:rPr>
        <w:t>«</w:t>
      </w:r>
      <w:r w:rsidR="009239E4" w:rsidRPr="00715A64">
        <w:rPr>
          <w:b/>
          <w:i/>
          <w:sz w:val="22"/>
          <w:szCs w:val="22"/>
          <w:lang w:eastAsia="en-US"/>
        </w:rPr>
        <w:t>Запрещается направление обращения на рассмотрение в государственный орган, орган местного самоуправления, организацию или должностному лицу, решение или действие (бездействие) которых обжалуется.</w:t>
      </w:r>
      <w:r w:rsidRPr="00715A64">
        <w:rPr>
          <w:b/>
          <w:i/>
          <w:sz w:val="22"/>
          <w:szCs w:val="22"/>
          <w:lang w:eastAsia="en-US"/>
        </w:rPr>
        <w:t>»</w:t>
      </w:r>
    </w:p>
    <w:p w14:paraId="6CC51F1F" w14:textId="77777777" w:rsidR="00715A64" w:rsidRDefault="00715A64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</w:rPr>
      </w:pPr>
    </w:p>
    <w:p w14:paraId="5A97217D" w14:textId="5102A01B" w:rsidR="00F7238F" w:rsidRPr="00715A64" w:rsidRDefault="009239E4" w:rsidP="00715A64">
      <w:pPr>
        <w:shd w:val="clear" w:color="auto" w:fill="FFFFFF"/>
        <w:ind w:firstLine="709"/>
        <w:jc w:val="both"/>
        <w:rPr>
          <w:rFonts w:eastAsia="Times New Roman"/>
          <w:color w:val="000000"/>
          <w:sz w:val="22"/>
          <w:szCs w:val="22"/>
          <w:u w:val="single"/>
        </w:rPr>
      </w:pPr>
      <w:r w:rsidRPr="00715A64">
        <w:rPr>
          <w:b/>
          <w:sz w:val="22"/>
          <w:szCs w:val="22"/>
          <w:lang w:eastAsia="en-US"/>
        </w:rPr>
        <w:t>Эта же норма о прямом</w:t>
      </w:r>
      <w:r w:rsidR="00F7238F" w:rsidRPr="00715A64">
        <w:rPr>
          <w:b/>
          <w:sz w:val="22"/>
          <w:szCs w:val="22"/>
          <w:lang w:eastAsia="en-US"/>
        </w:rPr>
        <w:t xml:space="preserve"> запрете содержится в статье</w:t>
      </w:r>
      <w:r w:rsidRPr="00715A64">
        <w:rPr>
          <w:b/>
          <w:sz w:val="22"/>
          <w:szCs w:val="22"/>
          <w:lang w:eastAsia="en-US"/>
        </w:rPr>
        <w:t xml:space="preserve"> 8, пункт 6 Закона № 59-ФЗ: </w:t>
      </w:r>
      <w:r w:rsidRPr="00715A64">
        <w:rPr>
          <w:b/>
          <w:i/>
          <w:sz w:val="22"/>
          <w:szCs w:val="22"/>
          <w:lang w:eastAsia="en-US"/>
        </w:rPr>
        <w:t>«</w:t>
      </w:r>
      <w:r w:rsidRPr="00715A64">
        <w:rPr>
          <w:rFonts w:eastAsia="Times New Roman"/>
          <w:i/>
          <w:color w:val="333333"/>
          <w:sz w:val="22"/>
          <w:szCs w:val="22"/>
          <w:shd w:val="clear" w:color="auto" w:fill="FFFFFF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обжалуется.»</w:t>
      </w:r>
      <w:r w:rsidR="00F7238F" w:rsidRPr="00715A64">
        <w:rPr>
          <w:rFonts w:eastAsia="Times New Roman"/>
          <w:i/>
          <w:color w:val="333333"/>
          <w:sz w:val="22"/>
          <w:szCs w:val="22"/>
          <w:shd w:val="clear" w:color="auto" w:fill="FFFFFF"/>
        </w:rPr>
        <w:t xml:space="preserve"> </w:t>
      </w:r>
      <w:r w:rsidR="00F7238F" w:rsidRPr="00715A64">
        <w:rPr>
          <w:rFonts w:eastAsia="Times New Roman"/>
          <w:i/>
          <w:color w:val="333333"/>
          <w:sz w:val="22"/>
          <w:szCs w:val="22"/>
          <w:u w:val="single"/>
          <w:shd w:val="clear" w:color="auto" w:fill="FFFFFF"/>
        </w:rPr>
        <w:t xml:space="preserve">и </w:t>
      </w:r>
      <w:r w:rsidR="00F7238F" w:rsidRPr="00715A64">
        <w:rPr>
          <w:rFonts w:eastAsia="Times New Roman"/>
          <w:color w:val="333333"/>
          <w:sz w:val="22"/>
          <w:szCs w:val="22"/>
          <w:u w:val="single"/>
          <w:shd w:val="clear" w:color="auto" w:fill="FFFFFF"/>
        </w:rPr>
        <w:t>статье 10 Закона о прокуратуре Российской Федерации:</w:t>
      </w:r>
    </w:p>
    <w:p w14:paraId="72ECAC06" w14:textId="77777777" w:rsidR="00F7238F" w:rsidRPr="00715A64" w:rsidRDefault="00F7238F" w:rsidP="004B7B7D">
      <w:pPr>
        <w:shd w:val="clear" w:color="auto" w:fill="FFFFFF"/>
        <w:ind w:firstLine="540"/>
        <w:jc w:val="both"/>
        <w:rPr>
          <w:rStyle w:val="blk"/>
          <w:rFonts w:eastAsia="Times New Roman"/>
          <w:i/>
          <w:color w:val="333333"/>
          <w:sz w:val="22"/>
          <w:szCs w:val="22"/>
        </w:rPr>
      </w:pPr>
      <w:r w:rsidRPr="00715A64">
        <w:rPr>
          <w:rStyle w:val="blk"/>
          <w:rFonts w:eastAsia="Times New Roman"/>
          <w:i/>
          <w:color w:val="333333"/>
          <w:sz w:val="22"/>
          <w:szCs w:val="22"/>
        </w:rPr>
        <w:t xml:space="preserve">«1. В органах прокуратуры в соответствии с их полномочиями разрешаются заявления, жалобы и иные обращения, содержащие сведения о нарушении законов. </w:t>
      </w:r>
      <w:bookmarkStart w:id="4" w:name="dst100054"/>
      <w:bookmarkEnd w:id="4"/>
    </w:p>
    <w:p w14:paraId="7C90466E" w14:textId="77777777" w:rsidR="00F7238F" w:rsidRPr="00715A64" w:rsidRDefault="00F7238F" w:rsidP="004B7B7D">
      <w:pPr>
        <w:shd w:val="clear" w:color="auto" w:fill="FFFFFF"/>
        <w:ind w:firstLine="540"/>
        <w:jc w:val="both"/>
        <w:rPr>
          <w:rFonts w:eastAsia="Times New Roman"/>
          <w:i/>
          <w:color w:val="333333"/>
          <w:sz w:val="22"/>
          <w:szCs w:val="22"/>
        </w:rPr>
      </w:pPr>
      <w:r w:rsidRPr="00715A64">
        <w:rPr>
          <w:rStyle w:val="blk"/>
          <w:rFonts w:eastAsia="Times New Roman"/>
          <w:i/>
          <w:color w:val="333333"/>
          <w:sz w:val="22"/>
          <w:szCs w:val="22"/>
        </w:rPr>
        <w:t>2. Поступающие в органы прокуратуры заявления и жалобы, иные обращения рассматриваются в порядке и сроки, которые установлены федеральным законодательством.</w:t>
      </w:r>
    </w:p>
    <w:p w14:paraId="45EAEBA9" w14:textId="77777777" w:rsidR="00F7238F" w:rsidRPr="00715A64" w:rsidRDefault="00F7238F" w:rsidP="004B7B7D">
      <w:pPr>
        <w:shd w:val="clear" w:color="auto" w:fill="FFFFFF"/>
        <w:ind w:firstLine="540"/>
        <w:jc w:val="both"/>
        <w:rPr>
          <w:rStyle w:val="blk"/>
          <w:rFonts w:eastAsia="Times New Roman"/>
          <w:i/>
          <w:color w:val="333333"/>
          <w:sz w:val="22"/>
          <w:szCs w:val="22"/>
        </w:rPr>
      </w:pPr>
      <w:bookmarkStart w:id="5" w:name="dst100055"/>
      <w:bookmarkEnd w:id="5"/>
      <w:r w:rsidRPr="00715A64">
        <w:rPr>
          <w:rStyle w:val="blk"/>
          <w:rFonts w:eastAsia="Times New Roman"/>
          <w:i/>
          <w:color w:val="333333"/>
          <w:sz w:val="22"/>
          <w:szCs w:val="22"/>
        </w:rPr>
        <w:t xml:space="preserve">3. Ответ на заявление, жалобу и иное обращение должен быть мотивированным. </w:t>
      </w:r>
      <w:bookmarkStart w:id="6" w:name="dst100056"/>
      <w:bookmarkEnd w:id="6"/>
    </w:p>
    <w:p w14:paraId="605F9C6B" w14:textId="77777777" w:rsidR="00F7238F" w:rsidRPr="00715A64" w:rsidRDefault="00F7238F" w:rsidP="004B7B7D">
      <w:pPr>
        <w:shd w:val="clear" w:color="auto" w:fill="FFFFFF"/>
        <w:ind w:firstLine="540"/>
        <w:jc w:val="both"/>
        <w:rPr>
          <w:rFonts w:eastAsia="Times New Roman"/>
          <w:i/>
          <w:color w:val="333333"/>
          <w:sz w:val="22"/>
          <w:szCs w:val="22"/>
        </w:rPr>
      </w:pPr>
      <w:r w:rsidRPr="00715A64">
        <w:rPr>
          <w:rStyle w:val="blk"/>
          <w:rFonts w:eastAsia="Times New Roman"/>
          <w:i/>
          <w:color w:val="333333"/>
          <w:sz w:val="22"/>
          <w:szCs w:val="22"/>
        </w:rPr>
        <w:t>4. Прокурор в установленном законом порядке принимает меры по привлечению к ответственности лиц, совершивших правонарушения.</w:t>
      </w:r>
    </w:p>
    <w:p w14:paraId="4F008F89" w14:textId="77777777" w:rsidR="00F7238F" w:rsidRPr="00715A64" w:rsidRDefault="00F7238F" w:rsidP="004B7B7D">
      <w:pPr>
        <w:shd w:val="clear" w:color="auto" w:fill="FFFFFF"/>
        <w:ind w:firstLine="540"/>
        <w:jc w:val="both"/>
        <w:rPr>
          <w:rFonts w:eastAsia="Times New Roman"/>
          <w:b/>
          <w:i/>
          <w:color w:val="333333"/>
          <w:sz w:val="22"/>
          <w:szCs w:val="22"/>
        </w:rPr>
      </w:pPr>
      <w:bookmarkStart w:id="7" w:name="dst100057"/>
      <w:bookmarkEnd w:id="7"/>
      <w:r w:rsidRPr="00715A64">
        <w:rPr>
          <w:rStyle w:val="blk"/>
          <w:rFonts w:eastAsia="Times New Roman"/>
          <w:b/>
          <w:i/>
          <w:color w:val="333333"/>
          <w:sz w:val="22"/>
          <w:szCs w:val="22"/>
        </w:rPr>
        <w:t>5. Запрещается пересылка жалобы в орган или должностному лицу, решения либо действия которых обжалуются.»</w:t>
      </w:r>
    </w:p>
    <w:p w14:paraId="638F4C5D" w14:textId="77777777" w:rsidR="00F7238F" w:rsidRPr="00715A64" w:rsidRDefault="00F7238F" w:rsidP="00F7238F">
      <w:pPr>
        <w:widowControl w:val="0"/>
        <w:autoSpaceDE w:val="0"/>
        <w:autoSpaceDN w:val="0"/>
        <w:adjustRightInd w:val="0"/>
        <w:ind w:right="50"/>
        <w:jc w:val="both"/>
        <w:rPr>
          <w:rFonts w:eastAsia="Times New Roman"/>
          <w:color w:val="333333"/>
          <w:sz w:val="22"/>
          <w:szCs w:val="22"/>
          <w:shd w:val="clear" w:color="auto" w:fill="FFFFFF"/>
        </w:rPr>
      </w:pPr>
    </w:p>
    <w:p w14:paraId="3BB27A7E" w14:textId="03A0886D" w:rsidR="00062C65" w:rsidRPr="00715A64" w:rsidRDefault="009239E4" w:rsidP="004B7B7D">
      <w:pPr>
        <w:widowControl w:val="0"/>
        <w:autoSpaceDE w:val="0"/>
        <w:autoSpaceDN w:val="0"/>
        <w:adjustRightInd w:val="0"/>
        <w:ind w:right="50" w:firstLine="539"/>
        <w:jc w:val="both"/>
        <w:rPr>
          <w:rFonts w:eastAsia="Times New Roman"/>
          <w:color w:val="333333"/>
          <w:sz w:val="22"/>
          <w:szCs w:val="22"/>
          <w:shd w:val="clear" w:color="auto" w:fill="FFFFFF"/>
        </w:rPr>
      </w:pPr>
      <w:r w:rsidRPr="00715A64">
        <w:rPr>
          <w:rFonts w:eastAsia="Times New Roman"/>
          <w:color w:val="333333"/>
          <w:sz w:val="22"/>
          <w:szCs w:val="22"/>
          <w:shd w:val="clear" w:color="auto" w:fill="FFFFFF"/>
        </w:rPr>
        <w:t>Таким образом, суд первой инстанции нарушил материальный закон при вынесении обжалуемого решения</w:t>
      </w:r>
      <w:r w:rsidR="004B7B7D" w:rsidRPr="00715A64">
        <w:rPr>
          <w:rFonts w:eastAsia="Times New Roman"/>
          <w:color w:val="333333"/>
          <w:sz w:val="22"/>
          <w:szCs w:val="22"/>
          <w:shd w:val="clear" w:color="auto" w:fill="FFFFFF"/>
        </w:rPr>
        <w:t xml:space="preserve"> при несоответствии своих выводов обстоятельствам дела и их недоказанности</w:t>
      </w:r>
      <w:r w:rsidRPr="00715A64">
        <w:rPr>
          <w:rFonts w:eastAsia="Times New Roman"/>
          <w:color w:val="333333"/>
          <w:sz w:val="22"/>
          <w:szCs w:val="22"/>
          <w:shd w:val="clear" w:color="auto" w:fill="FFFFFF"/>
        </w:rPr>
        <w:t>.</w:t>
      </w:r>
    </w:p>
    <w:p w14:paraId="4911F4A9" w14:textId="77777777" w:rsidR="00062C65" w:rsidRPr="00715A64" w:rsidRDefault="00062C65" w:rsidP="00062C65">
      <w:pPr>
        <w:widowControl w:val="0"/>
        <w:autoSpaceDE w:val="0"/>
        <w:autoSpaceDN w:val="0"/>
        <w:adjustRightInd w:val="0"/>
        <w:spacing w:before="24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На основании вышеизложенного и руководствуясь статьями </w:t>
      </w:r>
      <w:r w:rsidR="00F7238F" w:rsidRPr="00715A64">
        <w:rPr>
          <w:kern w:val="1"/>
          <w:sz w:val="22"/>
          <w:szCs w:val="22"/>
        </w:rPr>
        <w:t xml:space="preserve">309-310 </w:t>
      </w:r>
      <w:r w:rsidRPr="00715A64">
        <w:rPr>
          <w:kern w:val="1"/>
          <w:sz w:val="22"/>
          <w:szCs w:val="22"/>
        </w:rPr>
        <w:t>Кодекса административного судопроизводства Российской Федерации, прошу:</w:t>
      </w:r>
    </w:p>
    <w:p w14:paraId="50E3DCC6" w14:textId="77777777" w:rsidR="00062C65" w:rsidRPr="00715A64" w:rsidRDefault="00F7238F" w:rsidP="00F7238F">
      <w:pPr>
        <w:widowControl w:val="0"/>
        <w:autoSpaceDE w:val="0"/>
        <w:autoSpaceDN w:val="0"/>
        <w:adjustRightInd w:val="0"/>
        <w:spacing w:before="24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Отменить решение Тверского районного суда города Москвы по делу </w:t>
      </w:r>
      <w:r w:rsidRPr="00715A64">
        <w:rPr>
          <w:rFonts w:eastAsia="Times New Roman"/>
          <w:color w:val="454545"/>
          <w:sz w:val="22"/>
          <w:szCs w:val="22"/>
          <w:shd w:val="clear" w:color="auto" w:fill="FFFFFF"/>
        </w:rPr>
        <w:t>№</w:t>
      </w:r>
      <w:r w:rsidRPr="0082504C">
        <w:rPr>
          <w:rFonts w:eastAsia="Times New Roman"/>
          <w:color w:val="454545"/>
          <w:sz w:val="22"/>
          <w:szCs w:val="22"/>
          <w:shd w:val="clear" w:color="auto" w:fill="FFFFFF"/>
        </w:rPr>
        <w:t>02а-0916/2019 </w:t>
      </w:r>
      <w:r w:rsidRPr="00715A64">
        <w:rPr>
          <w:rFonts w:eastAsia="Times New Roman"/>
          <w:color w:val="454545"/>
          <w:sz w:val="22"/>
          <w:szCs w:val="22"/>
          <w:shd w:val="clear" w:color="auto" w:fill="FFFFFF"/>
        </w:rPr>
        <w:t>и вынести новое решение об удовлетворении административного искового заявления полностью</w:t>
      </w:r>
    </w:p>
    <w:p w14:paraId="5099688D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284CD426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26737100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35C2D382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Приложения:</w:t>
      </w:r>
    </w:p>
    <w:p w14:paraId="0E38F926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1. платежное поручение об уплате госпошлины.</w:t>
      </w:r>
    </w:p>
    <w:p w14:paraId="3ABACEE4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 xml:space="preserve">2. копия </w:t>
      </w:r>
      <w:r w:rsidR="00F7238F" w:rsidRPr="00715A64">
        <w:rPr>
          <w:kern w:val="1"/>
          <w:sz w:val="22"/>
          <w:szCs w:val="22"/>
        </w:rPr>
        <w:t xml:space="preserve">настоящей жалобы </w:t>
      </w:r>
      <w:r w:rsidRPr="00715A64">
        <w:rPr>
          <w:kern w:val="1"/>
          <w:sz w:val="22"/>
          <w:szCs w:val="22"/>
        </w:rPr>
        <w:t>– 2 экз.</w:t>
      </w:r>
    </w:p>
    <w:p w14:paraId="2B9FE17D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2F9A3807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/>
        <w:jc w:val="both"/>
        <w:rPr>
          <w:kern w:val="1"/>
          <w:sz w:val="22"/>
          <w:szCs w:val="22"/>
        </w:rPr>
      </w:pPr>
    </w:p>
    <w:p w14:paraId="4A642030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Административный истец:</w:t>
      </w:r>
    </w:p>
    <w:p w14:paraId="7E339B63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/>
        <w:jc w:val="both"/>
        <w:rPr>
          <w:kern w:val="1"/>
          <w:sz w:val="22"/>
          <w:szCs w:val="22"/>
        </w:rPr>
      </w:pPr>
    </w:p>
    <w:p w14:paraId="1CDD2FE2" w14:textId="77777777" w:rsidR="00062C65" w:rsidRPr="00715A64" w:rsidRDefault="00F7238F" w:rsidP="00062C65">
      <w:pPr>
        <w:widowControl w:val="0"/>
        <w:autoSpaceDE w:val="0"/>
        <w:autoSpaceDN w:val="0"/>
        <w:adjustRightInd w:val="0"/>
        <w:ind w:right="50"/>
        <w:jc w:val="both"/>
        <w:rPr>
          <w:kern w:val="1"/>
          <w:sz w:val="22"/>
          <w:szCs w:val="22"/>
        </w:rPr>
      </w:pPr>
      <w:r w:rsidRPr="00715A64">
        <w:rPr>
          <w:kern w:val="1"/>
          <w:sz w:val="22"/>
          <w:szCs w:val="22"/>
        </w:rPr>
        <w:t>Адвокат А.И. Сюзюмов</w:t>
      </w:r>
    </w:p>
    <w:p w14:paraId="6C82C1F2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6F5760BD" w14:textId="77777777" w:rsidR="00062C65" w:rsidRPr="00715A64" w:rsidRDefault="00062C65" w:rsidP="00062C65">
      <w:pPr>
        <w:widowControl w:val="0"/>
        <w:autoSpaceDE w:val="0"/>
        <w:autoSpaceDN w:val="0"/>
        <w:adjustRightInd w:val="0"/>
        <w:ind w:right="50" w:firstLine="540"/>
        <w:jc w:val="both"/>
        <w:rPr>
          <w:kern w:val="1"/>
          <w:sz w:val="22"/>
          <w:szCs w:val="22"/>
        </w:rPr>
      </w:pPr>
    </w:p>
    <w:p w14:paraId="06272E5F" w14:textId="77777777" w:rsidR="00C34FB9" w:rsidRPr="00715A64" w:rsidRDefault="00C34FB9" w:rsidP="00062C65">
      <w:pPr>
        <w:ind w:right="50"/>
        <w:rPr>
          <w:sz w:val="22"/>
          <w:szCs w:val="22"/>
        </w:rPr>
      </w:pPr>
    </w:p>
    <w:sectPr w:rsidR="00C34FB9" w:rsidRPr="00715A64" w:rsidSect="00F7238F">
      <w:footerReference w:type="even" r:id="rId6"/>
      <w:footerReference w:type="default" r:id="rId7"/>
      <w:pgSz w:w="12240" w:h="15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7F016" w14:textId="77777777" w:rsidR="002267FF" w:rsidRDefault="002267FF" w:rsidP="00F7238F">
      <w:r>
        <w:separator/>
      </w:r>
    </w:p>
  </w:endnote>
  <w:endnote w:type="continuationSeparator" w:id="0">
    <w:p w14:paraId="744C94AE" w14:textId="77777777" w:rsidR="002267FF" w:rsidRDefault="002267FF" w:rsidP="00F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836BD" w14:textId="77777777" w:rsidR="00F7238F" w:rsidRDefault="00F7238F" w:rsidP="00DE4315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78D271" w14:textId="77777777" w:rsidR="00F7238F" w:rsidRDefault="00F7238F" w:rsidP="00F7238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E3C9" w14:textId="0A006846" w:rsidR="00F7238F" w:rsidRDefault="00F7238F" w:rsidP="00DE4315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271">
      <w:rPr>
        <w:rStyle w:val="a5"/>
        <w:noProof/>
      </w:rPr>
      <w:t>2</w:t>
    </w:r>
    <w:r>
      <w:rPr>
        <w:rStyle w:val="a5"/>
      </w:rPr>
      <w:fldChar w:fldCharType="end"/>
    </w:r>
  </w:p>
  <w:p w14:paraId="6DD66597" w14:textId="77777777" w:rsidR="00F7238F" w:rsidRDefault="00F7238F" w:rsidP="00F723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68E67" w14:textId="77777777" w:rsidR="002267FF" w:rsidRDefault="002267FF" w:rsidP="00F7238F">
      <w:r>
        <w:separator/>
      </w:r>
    </w:p>
  </w:footnote>
  <w:footnote w:type="continuationSeparator" w:id="0">
    <w:p w14:paraId="7D89AF85" w14:textId="77777777" w:rsidR="002267FF" w:rsidRDefault="002267FF" w:rsidP="00F7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65"/>
    <w:rsid w:val="00062C65"/>
    <w:rsid w:val="00195E23"/>
    <w:rsid w:val="001B3D78"/>
    <w:rsid w:val="002267FF"/>
    <w:rsid w:val="00241BB6"/>
    <w:rsid w:val="002F0046"/>
    <w:rsid w:val="002F3799"/>
    <w:rsid w:val="003D1742"/>
    <w:rsid w:val="00402582"/>
    <w:rsid w:val="004B44BB"/>
    <w:rsid w:val="004B7B7D"/>
    <w:rsid w:val="004F4271"/>
    <w:rsid w:val="006C16E0"/>
    <w:rsid w:val="00715A64"/>
    <w:rsid w:val="0082504C"/>
    <w:rsid w:val="009239E4"/>
    <w:rsid w:val="00A72E4C"/>
    <w:rsid w:val="00C34FB9"/>
    <w:rsid w:val="00C61136"/>
    <w:rsid w:val="00E95E04"/>
    <w:rsid w:val="00EC6EBE"/>
    <w:rsid w:val="00F7238F"/>
    <w:rsid w:val="00F909E5"/>
    <w:rsid w:val="00FE2C3E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20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4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82504C"/>
  </w:style>
  <w:style w:type="paragraph" w:styleId="a3">
    <w:name w:val="footer"/>
    <w:basedOn w:val="a"/>
    <w:link w:val="a4"/>
    <w:uiPriority w:val="99"/>
    <w:unhideWhenUsed/>
    <w:rsid w:val="00F723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238F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F7238F"/>
  </w:style>
  <w:style w:type="paragraph" w:styleId="a6">
    <w:name w:val="Balloon Text"/>
    <w:basedOn w:val="a"/>
    <w:link w:val="a7"/>
    <w:uiPriority w:val="99"/>
    <w:semiHidden/>
    <w:unhideWhenUsed/>
    <w:rsid w:val="004F42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27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Татьяна Бибина</cp:lastModifiedBy>
  <cp:revision>3</cp:revision>
  <cp:lastPrinted>2019-11-07T09:51:00Z</cp:lastPrinted>
  <dcterms:created xsi:type="dcterms:W3CDTF">2019-11-05T06:59:00Z</dcterms:created>
  <dcterms:modified xsi:type="dcterms:W3CDTF">2019-11-07T11:54:00Z</dcterms:modified>
</cp:coreProperties>
</file>